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577C" w:rsidRDefault="00241002" w:rsidP="00CC1B21">
      <w:pPr>
        <w:tabs>
          <w:tab w:val="left" w:pos="8903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Пояснительная записка к р</w:t>
      </w:r>
      <w:r w:rsidR="000C390B" w:rsidRPr="00BF577C">
        <w:rPr>
          <w:rFonts w:ascii="Times New Roman" w:hAnsi="Times New Roman" w:cs="Times New Roman"/>
          <w:b/>
          <w:sz w:val="28"/>
          <w:szCs w:val="28"/>
        </w:rPr>
        <w:t>езультат</w:t>
      </w:r>
      <w:r>
        <w:rPr>
          <w:rFonts w:ascii="Times New Roman" w:hAnsi="Times New Roman" w:cs="Times New Roman"/>
          <w:b/>
          <w:sz w:val="28"/>
          <w:szCs w:val="28"/>
        </w:rPr>
        <w:t>ам</w:t>
      </w:r>
      <w:r w:rsidR="000C390B" w:rsidRPr="00BF577C">
        <w:rPr>
          <w:rFonts w:ascii="Times New Roman" w:hAnsi="Times New Roman" w:cs="Times New Roman"/>
          <w:b/>
          <w:sz w:val="28"/>
          <w:szCs w:val="28"/>
        </w:rPr>
        <w:t xml:space="preserve"> мониторинга качества финансового менеджмента, осуществляемого главными распорядителями средств бюджета </w:t>
      </w:r>
    </w:p>
    <w:p w:rsidR="00DC19AB" w:rsidRDefault="000C390B" w:rsidP="00EA764A">
      <w:pPr>
        <w:tabs>
          <w:tab w:val="left" w:pos="8903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77C">
        <w:rPr>
          <w:rFonts w:ascii="Times New Roman" w:hAnsi="Times New Roman" w:cs="Times New Roman"/>
          <w:b/>
          <w:sz w:val="28"/>
          <w:szCs w:val="28"/>
        </w:rPr>
        <w:t>Ханты-Мансийского автономного округа – Югры,</w:t>
      </w:r>
      <w:r w:rsidR="00DC19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577C">
        <w:rPr>
          <w:rFonts w:ascii="Times New Roman" w:hAnsi="Times New Roman" w:cs="Times New Roman"/>
          <w:b/>
          <w:sz w:val="28"/>
          <w:szCs w:val="28"/>
        </w:rPr>
        <w:t>главными администраторами доходов бюджета</w:t>
      </w:r>
      <w:r w:rsidR="00DC19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F577C">
        <w:rPr>
          <w:rFonts w:ascii="Times New Roman" w:hAnsi="Times New Roman" w:cs="Times New Roman"/>
          <w:b/>
          <w:sz w:val="28"/>
          <w:szCs w:val="28"/>
        </w:rPr>
        <w:t xml:space="preserve">Ханты-Мансийского </w:t>
      </w:r>
    </w:p>
    <w:p w:rsidR="00424848" w:rsidRPr="00BF577C" w:rsidRDefault="000C390B" w:rsidP="00EA764A">
      <w:pPr>
        <w:tabs>
          <w:tab w:val="left" w:pos="8903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577C">
        <w:rPr>
          <w:rFonts w:ascii="Times New Roman" w:hAnsi="Times New Roman" w:cs="Times New Roman"/>
          <w:b/>
          <w:sz w:val="28"/>
          <w:szCs w:val="28"/>
        </w:rPr>
        <w:t>автономного округа – Югры,</w:t>
      </w:r>
      <w:r w:rsidRPr="00BF577C">
        <w:rPr>
          <w:rFonts w:ascii="Times New Roman" w:hAnsi="Times New Roman" w:cs="Times New Roman"/>
          <w:sz w:val="28"/>
          <w:szCs w:val="28"/>
        </w:rPr>
        <w:t xml:space="preserve"> </w:t>
      </w:r>
      <w:r w:rsidR="00424848" w:rsidRPr="00BF577C">
        <w:rPr>
          <w:rFonts w:ascii="Times New Roman" w:hAnsi="Times New Roman" w:cs="Times New Roman"/>
          <w:b/>
          <w:sz w:val="28"/>
          <w:szCs w:val="28"/>
        </w:rPr>
        <w:t>за</w:t>
      </w:r>
      <w:r w:rsidR="00645E43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B84678">
        <w:rPr>
          <w:rFonts w:ascii="Times New Roman" w:hAnsi="Times New Roman" w:cs="Times New Roman"/>
          <w:b/>
          <w:sz w:val="28"/>
          <w:szCs w:val="28"/>
        </w:rPr>
        <w:t>9</w:t>
      </w:r>
      <w:r w:rsidRPr="00BF577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EA764A" w:rsidRDefault="00EA764A" w:rsidP="00022A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C390B" w:rsidRPr="00903326" w:rsidRDefault="000C390B" w:rsidP="00022A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3326">
        <w:rPr>
          <w:rFonts w:ascii="Times New Roman" w:hAnsi="Times New Roman" w:cs="Times New Roman"/>
          <w:sz w:val="24"/>
          <w:szCs w:val="24"/>
        </w:rPr>
        <w:t>Мониторинг качества финансового менеджмента, осуществляемого главными распорядителями средств бюджета автономного округа, главными администраторами доходов бюджета автономного округа</w:t>
      </w:r>
      <w:r w:rsidR="00244910" w:rsidRPr="00903326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8677E3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244910" w:rsidRPr="00903326">
        <w:rPr>
          <w:rFonts w:ascii="Times New Roman" w:hAnsi="Times New Roman" w:cs="Times New Roman"/>
          <w:sz w:val="24"/>
          <w:szCs w:val="24"/>
        </w:rPr>
        <w:t>– главные администраторы бюджетных средств)</w:t>
      </w:r>
      <w:r w:rsidRPr="00903326">
        <w:rPr>
          <w:rFonts w:ascii="Times New Roman" w:hAnsi="Times New Roman" w:cs="Times New Roman"/>
          <w:sz w:val="24"/>
          <w:szCs w:val="24"/>
        </w:rPr>
        <w:t xml:space="preserve">, </w:t>
      </w:r>
      <w:r w:rsidR="00424848" w:rsidRPr="00903326">
        <w:rPr>
          <w:rFonts w:ascii="Times New Roman" w:hAnsi="Times New Roman" w:cs="Times New Roman"/>
          <w:sz w:val="24"/>
          <w:szCs w:val="24"/>
        </w:rPr>
        <w:t>за</w:t>
      </w:r>
      <w:r w:rsidR="008566D7">
        <w:rPr>
          <w:rFonts w:ascii="Times New Roman" w:hAnsi="Times New Roman" w:cs="Times New Roman"/>
          <w:sz w:val="24"/>
          <w:szCs w:val="24"/>
        </w:rPr>
        <w:t xml:space="preserve"> 201</w:t>
      </w:r>
      <w:r w:rsidR="00B84678">
        <w:rPr>
          <w:rFonts w:ascii="Times New Roman" w:hAnsi="Times New Roman" w:cs="Times New Roman"/>
          <w:sz w:val="24"/>
          <w:szCs w:val="24"/>
        </w:rPr>
        <w:t>9</w:t>
      </w:r>
      <w:r w:rsidRPr="00903326">
        <w:rPr>
          <w:rFonts w:ascii="Times New Roman" w:hAnsi="Times New Roman" w:cs="Times New Roman"/>
          <w:sz w:val="24"/>
          <w:szCs w:val="24"/>
        </w:rPr>
        <w:t xml:space="preserve"> год проводился на основе показателей, указанных в приложении 1 к Положению об организации проведения мониторинга качества финансового менеджмента, осуществляемого главными распорядителями средств бюджета автономного округа, главными администраторами доходов бюджета автономного округа (далее – Положение), утверждённому приказом Департамента финансов </w:t>
      </w:r>
      <w:r w:rsidR="00290227">
        <w:rPr>
          <w:rFonts w:ascii="Times New Roman" w:hAnsi="Times New Roman" w:cs="Times New Roman"/>
          <w:sz w:val="24"/>
          <w:szCs w:val="24"/>
        </w:rPr>
        <w:t xml:space="preserve">Ханты-Мансийского </w:t>
      </w:r>
      <w:r w:rsidRPr="00903326">
        <w:rPr>
          <w:rFonts w:ascii="Times New Roman" w:hAnsi="Times New Roman" w:cs="Times New Roman"/>
          <w:sz w:val="24"/>
          <w:szCs w:val="24"/>
        </w:rPr>
        <w:t>автономного</w:t>
      </w:r>
      <w:r w:rsidR="00CA4CEB">
        <w:rPr>
          <w:rFonts w:ascii="Times New Roman" w:hAnsi="Times New Roman" w:cs="Times New Roman"/>
          <w:sz w:val="24"/>
          <w:szCs w:val="24"/>
        </w:rPr>
        <w:t xml:space="preserve"> округа</w:t>
      </w:r>
      <w:r w:rsidR="00290227">
        <w:rPr>
          <w:rFonts w:ascii="Times New Roman" w:hAnsi="Times New Roman" w:cs="Times New Roman"/>
          <w:sz w:val="24"/>
          <w:szCs w:val="24"/>
        </w:rPr>
        <w:t xml:space="preserve"> - Югры</w:t>
      </w:r>
      <w:r w:rsidR="00CA4CEB">
        <w:rPr>
          <w:rFonts w:ascii="Times New Roman" w:hAnsi="Times New Roman" w:cs="Times New Roman"/>
          <w:sz w:val="24"/>
          <w:szCs w:val="24"/>
        </w:rPr>
        <w:t xml:space="preserve"> от 31 марта 2011 года № </w:t>
      </w:r>
      <w:r w:rsidRPr="00903326">
        <w:rPr>
          <w:rFonts w:ascii="Times New Roman" w:hAnsi="Times New Roman" w:cs="Times New Roman"/>
          <w:sz w:val="24"/>
          <w:szCs w:val="24"/>
        </w:rPr>
        <w:t>66-о «Об организации проведения мониторинга качества финансового менеджмента, осуществляемого главными распорядителями средств бюджета Ханты-Мансийского автономного округа – Югры, главными администраторами доходов бюджета Ханты-Мансийского автономного о</w:t>
      </w:r>
      <w:r w:rsidR="00CA4CEB">
        <w:rPr>
          <w:rFonts w:ascii="Times New Roman" w:hAnsi="Times New Roman" w:cs="Times New Roman"/>
          <w:sz w:val="24"/>
          <w:szCs w:val="24"/>
        </w:rPr>
        <w:t>круга – Югры» (далее – Приказ № </w:t>
      </w:r>
      <w:r w:rsidRPr="00903326">
        <w:rPr>
          <w:rFonts w:ascii="Times New Roman" w:hAnsi="Times New Roman" w:cs="Times New Roman"/>
          <w:sz w:val="24"/>
          <w:szCs w:val="24"/>
        </w:rPr>
        <w:t>66-о).</w:t>
      </w:r>
    </w:p>
    <w:p w:rsidR="00424848" w:rsidRPr="00424848" w:rsidRDefault="000C390B" w:rsidP="00022A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4D13">
        <w:rPr>
          <w:rFonts w:ascii="Times New Roman" w:hAnsi="Times New Roman" w:cs="Times New Roman"/>
          <w:sz w:val="24"/>
          <w:szCs w:val="24"/>
        </w:rPr>
        <w:t>Мониторинг качества финансового менеджмента</w:t>
      </w:r>
      <w:r w:rsidR="001E4D13" w:rsidRPr="001E4D13">
        <w:rPr>
          <w:rFonts w:ascii="Times New Roman" w:hAnsi="Times New Roman" w:cs="Times New Roman"/>
          <w:sz w:val="24"/>
          <w:szCs w:val="24"/>
        </w:rPr>
        <w:t>, осуществляемого</w:t>
      </w:r>
      <w:r w:rsidRPr="001E4D13">
        <w:rPr>
          <w:rFonts w:ascii="Times New Roman" w:hAnsi="Times New Roman" w:cs="Times New Roman"/>
          <w:sz w:val="24"/>
          <w:szCs w:val="24"/>
        </w:rPr>
        <w:t xml:space="preserve"> </w:t>
      </w:r>
      <w:r w:rsidR="001E4D13" w:rsidRPr="001E4D13">
        <w:rPr>
          <w:rFonts w:ascii="Times New Roman" w:hAnsi="Times New Roman" w:cs="Times New Roman"/>
          <w:sz w:val="24"/>
          <w:szCs w:val="24"/>
        </w:rPr>
        <w:t>главными администраторами бюджетных средств</w:t>
      </w:r>
      <w:r w:rsidR="00B877D2">
        <w:rPr>
          <w:rFonts w:ascii="Times New Roman" w:hAnsi="Times New Roman" w:cs="Times New Roman"/>
          <w:sz w:val="24"/>
          <w:szCs w:val="24"/>
        </w:rPr>
        <w:t xml:space="preserve"> </w:t>
      </w:r>
      <w:r w:rsidR="00B877D2" w:rsidRPr="001E4D13">
        <w:rPr>
          <w:rFonts w:ascii="Times New Roman" w:hAnsi="Times New Roman" w:cs="Times New Roman"/>
          <w:sz w:val="24"/>
          <w:szCs w:val="24"/>
        </w:rPr>
        <w:t xml:space="preserve">(далее </w:t>
      </w:r>
      <w:r w:rsidR="008677E3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E11ECD">
        <w:rPr>
          <w:rFonts w:ascii="Times New Roman" w:hAnsi="Times New Roman" w:cs="Times New Roman"/>
          <w:sz w:val="24"/>
          <w:szCs w:val="24"/>
        </w:rPr>
        <w:t>–</w:t>
      </w:r>
      <w:r w:rsidR="00B877D2" w:rsidRPr="001E4D13">
        <w:rPr>
          <w:rFonts w:ascii="Times New Roman" w:hAnsi="Times New Roman" w:cs="Times New Roman"/>
          <w:sz w:val="24"/>
          <w:szCs w:val="24"/>
        </w:rPr>
        <w:t xml:space="preserve"> </w:t>
      </w:r>
      <w:r w:rsidR="008677E3">
        <w:rPr>
          <w:rFonts w:ascii="Times New Roman" w:hAnsi="Times New Roman" w:cs="Times New Roman"/>
          <w:sz w:val="24"/>
          <w:szCs w:val="24"/>
        </w:rPr>
        <w:t>Мониторинг</w:t>
      </w:r>
      <w:r w:rsidR="00B877D2" w:rsidRPr="001E4D13">
        <w:rPr>
          <w:rFonts w:ascii="Times New Roman" w:hAnsi="Times New Roman" w:cs="Times New Roman"/>
          <w:sz w:val="24"/>
          <w:szCs w:val="24"/>
        </w:rPr>
        <w:t>)</w:t>
      </w:r>
      <w:r w:rsidR="00B23030">
        <w:rPr>
          <w:rFonts w:ascii="Times New Roman" w:hAnsi="Times New Roman" w:cs="Times New Roman"/>
          <w:sz w:val="24"/>
          <w:szCs w:val="24"/>
        </w:rPr>
        <w:t>,</w:t>
      </w:r>
      <w:r w:rsidR="001E4D13" w:rsidRPr="001E4D13">
        <w:rPr>
          <w:rFonts w:ascii="Times New Roman" w:hAnsi="Times New Roman" w:cs="Times New Roman"/>
          <w:sz w:val="24"/>
          <w:szCs w:val="24"/>
        </w:rPr>
        <w:t xml:space="preserve"> </w:t>
      </w:r>
      <w:r w:rsidR="00C64EDF" w:rsidRPr="0095599E">
        <w:rPr>
          <w:rFonts w:ascii="Times New Roman" w:hAnsi="Times New Roman" w:cs="Times New Roman"/>
          <w:sz w:val="24"/>
          <w:szCs w:val="24"/>
        </w:rPr>
        <w:t xml:space="preserve">за </w:t>
      </w:r>
      <w:r w:rsidR="00435225">
        <w:rPr>
          <w:rFonts w:ascii="Times New Roman" w:hAnsi="Times New Roman" w:cs="Times New Roman"/>
          <w:sz w:val="24"/>
          <w:szCs w:val="24"/>
        </w:rPr>
        <w:t>201</w:t>
      </w:r>
      <w:r w:rsidR="00B84678">
        <w:rPr>
          <w:rFonts w:ascii="Times New Roman" w:hAnsi="Times New Roman" w:cs="Times New Roman"/>
          <w:sz w:val="24"/>
          <w:szCs w:val="24"/>
        </w:rPr>
        <w:t>9</w:t>
      </w:r>
      <w:r w:rsidR="00424848" w:rsidRPr="001E4D13">
        <w:rPr>
          <w:rFonts w:ascii="Times New Roman" w:hAnsi="Times New Roman" w:cs="Times New Roman"/>
          <w:sz w:val="24"/>
          <w:szCs w:val="24"/>
        </w:rPr>
        <w:t xml:space="preserve"> год</w:t>
      </w:r>
      <w:r w:rsidRPr="001E4D13">
        <w:rPr>
          <w:rFonts w:ascii="Times New Roman" w:hAnsi="Times New Roman" w:cs="Times New Roman"/>
          <w:sz w:val="24"/>
          <w:szCs w:val="24"/>
        </w:rPr>
        <w:t xml:space="preserve"> проводился </w:t>
      </w:r>
      <w:r w:rsidR="008677E3">
        <w:rPr>
          <w:rFonts w:ascii="Times New Roman" w:hAnsi="Times New Roman" w:cs="Times New Roman"/>
          <w:sz w:val="24"/>
          <w:szCs w:val="24"/>
        </w:rPr>
        <w:t xml:space="preserve">на основании </w:t>
      </w:r>
      <w:r w:rsidR="008677E3" w:rsidRPr="009361F8">
        <w:rPr>
          <w:rFonts w:ascii="Times New Roman" w:eastAsia="Times New Roman" w:hAnsi="Times New Roman" w:cs="Times New Roman"/>
          <w:sz w:val="24"/>
          <w:szCs w:val="24"/>
        </w:rPr>
        <w:t xml:space="preserve">данных и материалов, представленных </w:t>
      </w:r>
      <w:r w:rsidR="00445690" w:rsidRPr="00445690">
        <w:rPr>
          <w:rFonts w:ascii="Times New Roman" w:eastAsia="Times New Roman" w:hAnsi="Times New Roman" w:cs="Times New Roman"/>
          <w:sz w:val="24"/>
          <w:szCs w:val="24"/>
        </w:rPr>
        <w:t>главны</w:t>
      </w:r>
      <w:r w:rsidR="00445690">
        <w:rPr>
          <w:rFonts w:ascii="Times New Roman" w:eastAsia="Times New Roman" w:hAnsi="Times New Roman" w:cs="Times New Roman"/>
          <w:sz w:val="24"/>
          <w:szCs w:val="24"/>
        </w:rPr>
        <w:t>ми</w:t>
      </w:r>
      <w:r w:rsidR="00445690" w:rsidRPr="00445690">
        <w:rPr>
          <w:rFonts w:ascii="Times New Roman" w:eastAsia="Times New Roman" w:hAnsi="Times New Roman" w:cs="Times New Roman"/>
          <w:sz w:val="24"/>
          <w:szCs w:val="24"/>
        </w:rPr>
        <w:t xml:space="preserve"> администратор</w:t>
      </w:r>
      <w:r w:rsidR="00445690">
        <w:rPr>
          <w:rFonts w:ascii="Times New Roman" w:eastAsia="Times New Roman" w:hAnsi="Times New Roman" w:cs="Times New Roman"/>
          <w:sz w:val="24"/>
          <w:szCs w:val="24"/>
        </w:rPr>
        <w:t>ами</w:t>
      </w:r>
      <w:r w:rsidR="00445690" w:rsidRPr="00445690">
        <w:rPr>
          <w:rFonts w:ascii="Times New Roman" w:eastAsia="Times New Roman" w:hAnsi="Times New Roman" w:cs="Times New Roman"/>
          <w:sz w:val="24"/>
          <w:szCs w:val="24"/>
        </w:rPr>
        <w:t xml:space="preserve"> бюджетных средств </w:t>
      </w:r>
      <w:r w:rsidR="008677E3" w:rsidRPr="009361F8">
        <w:rPr>
          <w:rFonts w:ascii="Times New Roman" w:eastAsia="Times New Roman" w:hAnsi="Times New Roman" w:cs="Times New Roman"/>
          <w:sz w:val="24"/>
          <w:szCs w:val="24"/>
        </w:rPr>
        <w:t xml:space="preserve">в Департамент финансов </w:t>
      </w:r>
      <w:r w:rsidR="00290227">
        <w:rPr>
          <w:rFonts w:ascii="Times New Roman" w:eastAsia="Times New Roman" w:hAnsi="Times New Roman" w:cs="Times New Roman"/>
          <w:sz w:val="24"/>
          <w:szCs w:val="24"/>
        </w:rPr>
        <w:t xml:space="preserve">Ханты-Мансийского </w:t>
      </w:r>
      <w:r w:rsidR="008677E3" w:rsidRPr="009361F8">
        <w:rPr>
          <w:rFonts w:ascii="Times New Roman" w:eastAsia="Times New Roman" w:hAnsi="Times New Roman" w:cs="Times New Roman"/>
          <w:sz w:val="24"/>
          <w:szCs w:val="24"/>
        </w:rPr>
        <w:t>автономного округа</w:t>
      </w:r>
      <w:r w:rsidR="00290227">
        <w:rPr>
          <w:rFonts w:ascii="Times New Roman" w:eastAsia="Times New Roman" w:hAnsi="Times New Roman" w:cs="Times New Roman"/>
          <w:sz w:val="24"/>
          <w:szCs w:val="24"/>
        </w:rPr>
        <w:t xml:space="preserve"> - Югры</w:t>
      </w:r>
      <w:r w:rsidR="008677E3" w:rsidRPr="009361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0227">
        <w:rPr>
          <w:rFonts w:ascii="Times New Roman" w:eastAsia="Times New Roman" w:hAnsi="Times New Roman" w:cs="Times New Roman"/>
          <w:sz w:val="24"/>
          <w:szCs w:val="24"/>
        </w:rPr>
        <w:t xml:space="preserve">(далее также – Департамент финансов) </w:t>
      </w:r>
      <w:r w:rsidR="008677E3" w:rsidRPr="009361F8">
        <w:rPr>
          <w:rFonts w:ascii="Times New Roman" w:eastAsia="Times New Roman" w:hAnsi="Times New Roman" w:cs="Times New Roman"/>
          <w:sz w:val="24"/>
          <w:szCs w:val="24"/>
        </w:rPr>
        <w:t>с использованием методики балльной оценки к</w:t>
      </w:r>
      <w:r w:rsidR="008677E3">
        <w:rPr>
          <w:rFonts w:ascii="Times New Roman" w:eastAsia="Times New Roman" w:hAnsi="Times New Roman" w:cs="Times New Roman"/>
          <w:sz w:val="24"/>
          <w:szCs w:val="24"/>
        </w:rPr>
        <w:t>ачества финансового менеджмента</w:t>
      </w:r>
      <w:r w:rsidR="00B23030" w:rsidRPr="00B23030">
        <w:rPr>
          <w:rFonts w:ascii="Times New Roman" w:eastAsia="Times New Roman" w:hAnsi="Times New Roman" w:cs="Times New Roman"/>
          <w:sz w:val="24"/>
          <w:szCs w:val="24"/>
        </w:rPr>
        <w:t>, осуществляемого главными администраторами бюджетных средств (далее также – финансов</w:t>
      </w:r>
      <w:r w:rsidR="00B23030">
        <w:rPr>
          <w:rFonts w:ascii="Times New Roman" w:eastAsia="Times New Roman" w:hAnsi="Times New Roman" w:cs="Times New Roman"/>
          <w:sz w:val="24"/>
          <w:szCs w:val="24"/>
        </w:rPr>
        <w:t>ый</w:t>
      </w:r>
      <w:r w:rsidR="00B23030" w:rsidRPr="00B23030">
        <w:rPr>
          <w:rFonts w:ascii="Times New Roman" w:eastAsia="Times New Roman" w:hAnsi="Times New Roman" w:cs="Times New Roman"/>
          <w:sz w:val="24"/>
          <w:szCs w:val="24"/>
        </w:rPr>
        <w:t xml:space="preserve"> менеджмент)</w:t>
      </w:r>
      <w:r w:rsidR="00B23030">
        <w:rPr>
          <w:rFonts w:ascii="Times New Roman" w:eastAsia="Times New Roman" w:hAnsi="Times New Roman" w:cs="Times New Roman"/>
          <w:sz w:val="24"/>
          <w:szCs w:val="24"/>
        </w:rPr>
        <w:t>,</w:t>
      </w:r>
      <w:r w:rsidR="008677E3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424848" w:rsidRPr="001E4D13">
        <w:rPr>
          <w:rFonts w:ascii="Times New Roman" w:hAnsi="Times New Roman" w:cs="Times New Roman"/>
          <w:sz w:val="24"/>
          <w:szCs w:val="24"/>
        </w:rPr>
        <w:t>следующим группам показателей:</w:t>
      </w:r>
    </w:p>
    <w:p w:rsidR="000C390B" w:rsidRPr="00424848" w:rsidRDefault="00424848" w:rsidP="008579D8">
      <w:pPr>
        <w:pStyle w:val="a3"/>
        <w:numPr>
          <w:ilvl w:val="0"/>
          <w:numId w:val="2"/>
        </w:numPr>
        <w:spacing w:line="360" w:lineRule="auto"/>
      </w:pPr>
      <w:r w:rsidRPr="00424848">
        <w:t>Среднесрочное финансовое планирование</w:t>
      </w:r>
      <w:r w:rsidR="00B05907">
        <w:t>;</w:t>
      </w:r>
    </w:p>
    <w:p w:rsidR="00424848" w:rsidRDefault="00424848" w:rsidP="008579D8">
      <w:pPr>
        <w:pStyle w:val="a3"/>
        <w:numPr>
          <w:ilvl w:val="0"/>
          <w:numId w:val="2"/>
        </w:numPr>
        <w:spacing w:line="360" w:lineRule="auto"/>
      </w:pPr>
      <w:r>
        <w:t>Испол</w:t>
      </w:r>
      <w:r w:rsidRPr="00424848">
        <w:t>нение бюджета в части расходов</w:t>
      </w:r>
      <w:r w:rsidR="00B05907">
        <w:t>;</w:t>
      </w:r>
    </w:p>
    <w:p w:rsidR="00424848" w:rsidRDefault="00424848" w:rsidP="008579D8">
      <w:pPr>
        <w:pStyle w:val="a3"/>
        <w:numPr>
          <w:ilvl w:val="0"/>
          <w:numId w:val="2"/>
        </w:numPr>
        <w:spacing w:line="360" w:lineRule="auto"/>
      </w:pPr>
      <w:r>
        <w:t>Испол</w:t>
      </w:r>
      <w:r w:rsidRPr="00424848">
        <w:t xml:space="preserve">нение </w:t>
      </w:r>
      <w:r w:rsidR="00C14F91">
        <w:t xml:space="preserve">бюджета </w:t>
      </w:r>
      <w:r w:rsidR="00FE499E">
        <w:t>по</w:t>
      </w:r>
      <w:r w:rsidR="00C14F91">
        <w:t xml:space="preserve"> доход</w:t>
      </w:r>
      <w:r w:rsidR="00FE499E">
        <w:t>ам</w:t>
      </w:r>
      <w:r w:rsidR="00B05907">
        <w:t>;</w:t>
      </w:r>
    </w:p>
    <w:p w:rsidR="00424848" w:rsidRDefault="00424848" w:rsidP="008579D8">
      <w:pPr>
        <w:pStyle w:val="a3"/>
        <w:numPr>
          <w:ilvl w:val="0"/>
          <w:numId w:val="2"/>
        </w:numPr>
        <w:spacing w:line="360" w:lineRule="auto"/>
      </w:pPr>
      <w:r w:rsidRPr="00424848">
        <w:t>Учёт и отчётность</w:t>
      </w:r>
      <w:r w:rsidR="00B05907">
        <w:t>;</w:t>
      </w:r>
    </w:p>
    <w:p w:rsidR="00424848" w:rsidRDefault="00424848" w:rsidP="008579D8">
      <w:pPr>
        <w:pStyle w:val="a3"/>
        <w:numPr>
          <w:ilvl w:val="0"/>
          <w:numId w:val="2"/>
        </w:numPr>
        <w:spacing w:line="360" w:lineRule="auto"/>
      </w:pPr>
      <w:r w:rsidRPr="00424848">
        <w:t>Контроль и аудит</w:t>
      </w:r>
      <w:r w:rsidR="00B05907">
        <w:t>;</w:t>
      </w:r>
    </w:p>
    <w:p w:rsidR="00424848" w:rsidRDefault="00424848" w:rsidP="008579D8">
      <w:pPr>
        <w:pStyle w:val="a3"/>
        <w:numPr>
          <w:ilvl w:val="0"/>
          <w:numId w:val="2"/>
        </w:numPr>
        <w:spacing w:line="360" w:lineRule="auto"/>
      </w:pPr>
      <w:r>
        <w:t>Испол</w:t>
      </w:r>
      <w:r w:rsidRPr="00424848">
        <w:t>нение судебных актов</w:t>
      </w:r>
      <w:r w:rsidR="00B05907">
        <w:t>;</w:t>
      </w:r>
    </w:p>
    <w:p w:rsidR="00424848" w:rsidRDefault="00424848" w:rsidP="008579D8">
      <w:pPr>
        <w:pStyle w:val="a3"/>
        <w:numPr>
          <w:ilvl w:val="0"/>
          <w:numId w:val="2"/>
        </w:numPr>
        <w:spacing w:line="360" w:lineRule="auto"/>
      </w:pPr>
      <w:r>
        <w:t>Управ</w:t>
      </w:r>
      <w:r w:rsidRPr="00424848">
        <w:t>ление активами</w:t>
      </w:r>
      <w:r w:rsidR="00B05907">
        <w:t>.</w:t>
      </w:r>
    </w:p>
    <w:p w:rsidR="00DC19AB" w:rsidRDefault="00DC19AB" w:rsidP="00DC19AB">
      <w:pPr>
        <w:spacing w:line="360" w:lineRule="auto"/>
      </w:pPr>
    </w:p>
    <w:p w:rsidR="00DC19AB" w:rsidRDefault="00DC19AB" w:rsidP="00DC19AB">
      <w:pPr>
        <w:spacing w:line="360" w:lineRule="auto"/>
      </w:pPr>
    </w:p>
    <w:p w:rsidR="00DC19AB" w:rsidRDefault="00DC19AB" w:rsidP="00DC19AB">
      <w:pPr>
        <w:spacing w:line="360" w:lineRule="auto"/>
      </w:pPr>
    </w:p>
    <w:p w:rsidR="008E31D2" w:rsidRDefault="008E31D2" w:rsidP="0077244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7244D" w:rsidRPr="008E31D2" w:rsidRDefault="0077244D" w:rsidP="0077244D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E31D2">
        <w:rPr>
          <w:rFonts w:ascii="Times New Roman" w:hAnsi="Times New Roman" w:cs="Times New Roman"/>
          <w:b/>
          <w:sz w:val="26"/>
          <w:szCs w:val="26"/>
        </w:rPr>
        <w:lastRenderedPageBreak/>
        <w:t>Удельный вес групп показателей в итоговой</w:t>
      </w:r>
      <w:r w:rsidR="008E31D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E31D2">
        <w:rPr>
          <w:rFonts w:ascii="Times New Roman" w:hAnsi="Times New Roman" w:cs="Times New Roman"/>
          <w:b/>
          <w:sz w:val="26"/>
          <w:szCs w:val="26"/>
        </w:rPr>
        <w:t>оценк</w:t>
      </w:r>
      <w:r w:rsidR="004F4154">
        <w:rPr>
          <w:rFonts w:ascii="Times New Roman" w:hAnsi="Times New Roman" w:cs="Times New Roman"/>
          <w:b/>
          <w:sz w:val="26"/>
          <w:szCs w:val="26"/>
        </w:rPr>
        <w:t>е</w:t>
      </w:r>
      <w:r w:rsidR="008E31D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E31D2">
        <w:rPr>
          <w:rFonts w:ascii="Times New Roman" w:hAnsi="Times New Roman" w:cs="Times New Roman"/>
          <w:b/>
          <w:sz w:val="26"/>
          <w:szCs w:val="26"/>
        </w:rPr>
        <w:t>качества финансового менеджмента</w:t>
      </w:r>
      <w:r w:rsidR="008E31D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84678" w:rsidRPr="008E31D2">
        <w:rPr>
          <w:rFonts w:ascii="Times New Roman" w:hAnsi="Times New Roman" w:cs="Times New Roman"/>
          <w:b/>
          <w:sz w:val="26"/>
          <w:szCs w:val="26"/>
        </w:rPr>
        <w:t>за 2019</w:t>
      </w:r>
      <w:r w:rsidRPr="008E31D2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0C390B" w:rsidRDefault="00424848" w:rsidP="00E92642">
      <w:pPr>
        <w:spacing w:after="0" w:line="240" w:lineRule="auto"/>
        <w:ind w:lef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6A74194" wp14:editId="298B7CAB">
            <wp:extent cx="6409427" cy="3234906"/>
            <wp:effectExtent l="0" t="0" r="0" b="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A67E14" w:rsidRDefault="00A67E14" w:rsidP="0044569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5907" w:rsidRPr="008E31D2" w:rsidRDefault="00B05907" w:rsidP="00445690">
      <w:pPr>
        <w:spacing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E31D2">
        <w:rPr>
          <w:rFonts w:ascii="Times New Roman" w:hAnsi="Times New Roman" w:cs="Times New Roman"/>
          <w:b/>
          <w:sz w:val="26"/>
          <w:szCs w:val="26"/>
        </w:rPr>
        <w:t xml:space="preserve">Итоговая оценка </w:t>
      </w:r>
      <w:r w:rsidR="00F606F4" w:rsidRPr="008E31D2">
        <w:rPr>
          <w:rFonts w:ascii="Times New Roman" w:hAnsi="Times New Roman" w:cs="Times New Roman"/>
          <w:b/>
          <w:sz w:val="26"/>
          <w:szCs w:val="26"/>
        </w:rPr>
        <w:t>составляет</w:t>
      </w:r>
      <w:r w:rsidRPr="008E31D2">
        <w:rPr>
          <w:rFonts w:ascii="Times New Roman" w:hAnsi="Times New Roman" w:cs="Times New Roman"/>
          <w:b/>
          <w:sz w:val="26"/>
          <w:szCs w:val="26"/>
        </w:rPr>
        <w:t xml:space="preserve"> от 0 до 100 баллов</w:t>
      </w:r>
    </w:p>
    <w:p w:rsidR="009361F8" w:rsidRPr="009361F8" w:rsidRDefault="009361F8" w:rsidP="009361F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61F8">
        <w:rPr>
          <w:rFonts w:ascii="Times New Roman" w:eastAsia="Times New Roman" w:hAnsi="Times New Roman" w:cs="Times New Roman"/>
          <w:sz w:val="24"/>
          <w:szCs w:val="24"/>
        </w:rPr>
        <w:t>Основными группами показателей в итоговой оценке качества финансового менеджмента явля</w:t>
      </w:r>
      <w:r w:rsidR="00383638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9361F8">
        <w:rPr>
          <w:rFonts w:ascii="Times New Roman" w:eastAsia="Times New Roman" w:hAnsi="Times New Roman" w:cs="Times New Roman"/>
          <w:sz w:val="24"/>
          <w:szCs w:val="24"/>
        </w:rPr>
        <w:t>тся</w:t>
      </w:r>
      <w:r w:rsidR="00383638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9361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722B" w:rsidRPr="009361F8">
        <w:rPr>
          <w:rFonts w:ascii="Times New Roman" w:eastAsia="Times New Roman" w:hAnsi="Times New Roman" w:cs="Times New Roman"/>
          <w:sz w:val="24"/>
          <w:szCs w:val="24"/>
        </w:rPr>
        <w:t>«Исполнение бюджета в части расходов»</w:t>
      </w:r>
      <w:r w:rsidR="00383638">
        <w:rPr>
          <w:rFonts w:ascii="Times New Roman" w:eastAsia="Times New Roman" w:hAnsi="Times New Roman" w:cs="Times New Roman"/>
          <w:sz w:val="24"/>
          <w:szCs w:val="24"/>
        </w:rPr>
        <w:t>,</w:t>
      </w:r>
      <w:r w:rsidR="005E722B" w:rsidRPr="009361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3638">
        <w:rPr>
          <w:rFonts w:ascii="Times New Roman" w:eastAsia="Times New Roman" w:hAnsi="Times New Roman" w:cs="Times New Roman"/>
          <w:sz w:val="24"/>
          <w:szCs w:val="24"/>
        </w:rPr>
        <w:t xml:space="preserve">имеющая удельный вес </w:t>
      </w:r>
      <w:r w:rsidR="00383638" w:rsidRPr="009361F8">
        <w:rPr>
          <w:rFonts w:ascii="Times New Roman" w:eastAsia="Times New Roman" w:hAnsi="Times New Roman" w:cs="Times New Roman"/>
          <w:sz w:val="24"/>
          <w:szCs w:val="24"/>
        </w:rPr>
        <w:t>2</w:t>
      </w:r>
      <w:r w:rsidR="00383638">
        <w:rPr>
          <w:rFonts w:ascii="Times New Roman" w:eastAsia="Times New Roman" w:hAnsi="Times New Roman" w:cs="Times New Roman"/>
          <w:sz w:val="24"/>
          <w:szCs w:val="24"/>
        </w:rPr>
        <w:t>7 </w:t>
      </w:r>
      <w:r w:rsidR="00383638" w:rsidRPr="009361F8">
        <w:rPr>
          <w:rFonts w:ascii="Times New Roman" w:eastAsia="Times New Roman" w:hAnsi="Times New Roman" w:cs="Times New Roman"/>
          <w:sz w:val="24"/>
          <w:szCs w:val="24"/>
        </w:rPr>
        <w:t>%</w:t>
      </w:r>
      <w:r w:rsidR="00087978">
        <w:rPr>
          <w:rFonts w:ascii="Times New Roman" w:eastAsia="Times New Roman" w:hAnsi="Times New Roman" w:cs="Times New Roman"/>
          <w:sz w:val="24"/>
          <w:szCs w:val="24"/>
        </w:rPr>
        <w:t xml:space="preserve"> в итоговой оценке качества финансового менеджмента</w:t>
      </w:r>
      <w:r w:rsidRPr="009361F8">
        <w:rPr>
          <w:rFonts w:ascii="Times New Roman" w:eastAsia="Times New Roman" w:hAnsi="Times New Roman" w:cs="Times New Roman"/>
          <w:sz w:val="24"/>
          <w:szCs w:val="24"/>
        </w:rPr>
        <w:t xml:space="preserve">, а также </w:t>
      </w:r>
      <w:r w:rsidR="00383638" w:rsidRPr="009361F8">
        <w:rPr>
          <w:rFonts w:ascii="Times New Roman" w:eastAsia="Times New Roman" w:hAnsi="Times New Roman" w:cs="Times New Roman"/>
          <w:sz w:val="24"/>
          <w:szCs w:val="24"/>
        </w:rPr>
        <w:t>«Контроль и аудит»</w:t>
      </w:r>
      <w:r w:rsidR="00383638">
        <w:rPr>
          <w:rFonts w:ascii="Times New Roman" w:eastAsia="Times New Roman" w:hAnsi="Times New Roman" w:cs="Times New Roman"/>
          <w:sz w:val="24"/>
          <w:szCs w:val="24"/>
        </w:rPr>
        <w:t>,</w:t>
      </w:r>
      <w:r w:rsidR="00383638" w:rsidRPr="009361F8">
        <w:rPr>
          <w:rFonts w:ascii="Times New Roman" w:eastAsia="Times New Roman" w:hAnsi="Times New Roman" w:cs="Times New Roman"/>
          <w:sz w:val="24"/>
          <w:szCs w:val="24"/>
        </w:rPr>
        <w:t xml:space="preserve"> «Среднесрочное финансовое планирование»</w:t>
      </w:r>
      <w:r w:rsidR="00383638">
        <w:rPr>
          <w:rFonts w:ascii="Times New Roman" w:eastAsia="Times New Roman" w:hAnsi="Times New Roman" w:cs="Times New Roman"/>
          <w:sz w:val="24"/>
          <w:szCs w:val="24"/>
        </w:rPr>
        <w:t>,</w:t>
      </w:r>
      <w:r w:rsidR="00383638" w:rsidRPr="009361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3638">
        <w:rPr>
          <w:rFonts w:ascii="Times New Roman" w:eastAsia="Times New Roman" w:hAnsi="Times New Roman" w:cs="Times New Roman"/>
          <w:sz w:val="24"/>
          <w:szCs w:val="24"/>
        </w:rPr>
        <w:t>«Учет и отчетность»</w:t>
      </w:r>
      <w:r w:rsidRPr="009361F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087978">
        <w:rPr>
          <w:rFonts w:ascii="Times New Roman" w:eastAsia="Times New Roman" w:hAnsi="Times New Roman" w:cs="Times New Roman"/>
          <w:sz w:val="24"/>
          <w:szCs w:val="24"/>
        </w:rPr>
        <w:t>имеющие</w:t>
      </w:r>
      <w:r w:rsidRPr="009361F8">
        <w:rPr>
          <w:rFonts w:ascii="Times New Roman" w:eastAsia="Times New Roman" w:hAnsi="Times New Roman" w:cs="Times New Roman"/>
          <w:sz w:val="24"/>
          <w:szCs w:val="24"/>
        </w:rPr>
        <w:t xml:space="preserve"> соответственно </w:t>
      </w:r>
      <w:r w:rsidR="00087978">
        <w:rPr>
          <w:rFonts w:ascii="Times New Roman" w:eastAsia="Times New Roman" w:hAnsi="Times New Roman" w:cs="Times New Roman"/>
          <w:sz w:val="24"/>
          <w:szCs w:val="24"/>
        </w:rPr>
        <w:t xml:space="preserve">удельный вес </w:t>
      </w:r>
      <w:r w:rsidRPr="009361F8">
        <w:rPr>
          <w:rFonts w:ascii="Times New Roman" w:eastAsia="Times New Roman" w:hAnsi="Times New Roman" w:cs="Times New Roman"/>
          <w:sz w:val="24"/>
          <w:szCs w:val="24"/>
        </w:rPr>
        <w:t>18</w:t>
      </w:r>
      <w:r w:rsidR="00E11ECD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9361F8">
        <w:rPr>
          <w:rFonts w:ascii="Times New Roman" w:eastAsia="Times New Roman" w:hAnsi="Times New Roman" w:cs="Times New Roman"/>
          <w:sz w:val="24"/>
          <w:szCs w:val="24"/>
        </w:rPr>
        <w:t>%, 15</w:t>
      </w:r>
      <w:r w:rsidR="00E11ECD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9361F8">
        <w:rPr>
          <w:rFonts w:ascii="Times New Roman" w:eastAsia="Times New Roman" w:hAnsi="Times New Roman" w:cs="Times New Roman"/>
          <w:sz w:val="24"/>
          <w:szCs w:val="24"/>
        </w:rPr>
        <w:t>%</w:t>
      </w:r>
      <w:r w:rsidR="00775B6A">
        <w:rPr>
          <w:rFonts w:ascii="Times New Roman" w:eastAsia="Times New Roman" w:hAnsi="Times New Roman" w:cs="Times New Roman"/>
          <w:sz w:val="24"/>
          <w:szCs w:val="24"/>
        </w:rPr>
        <w:t xml:space="preserve"> и</w:t>
      </w:r>
      <w:r w:rsidRPr="009361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3638">
        <w:rPr>
          <w:rFonts w:ascii="Times New Roman" w:eastAsia="Times New Roman" w:hAnsi="Times New Roman" w:cs="Times New Roman"/>
          <w:sz w:val="24"/>
          <w:szCs w:val="24"/>
        </w:rPr>
        <w:t>15</w:t>
      </w:r>
      <w:r w:rsidR="00E11ECD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9361F8">
        <w:rPr>
          <w:rFonts w:ascii="Times New Roman" w:eastAsia="Times New Roman" w:hAnsi="Times New Roman" w:cs="Times New Roman"/>
          <w:sz w:val="24"/>
          <w:szCs w:val="24"/>
        </w:rPr>
        <w:t>%.</w:t>
      </w:r>
    </w:p>
    <w:p w:rsidR="009361F8" w:rsidRPr="009361F8" w:rsidRDefault="009361F8" w:rsidP="009361F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61F8">
        <w:rPr>
          <w:rFonts w:ascii="Times New Roman" w:eastAsia="Times New Roman" w:hAnsi="Times New Roman" w:cs="Times New Roman"/>
          <w:sz w:val="24"/>
          <w:szCs w:val="24"/>
        </w:rPr>
        <w:t xml:space="preserve">Качество финансового менеджмента в существенной степени зависит от организации </w:t>
      </w:r>
      <w:r w:rsidR="00445690" w:rsidRPr="00445690">
        <w:rPr>
          <w:rFonts w:ascii="Times New Roman" w:eastAsia="Times New Roman" w:hAnsi="Times New Roman" w:cs="Times New Roman"/>
          <w:sz w:val="24"/>
          <w:szCs w:val="24"/>
        </w:rPr>
        <w:t>главными распорядителями средств бюджета автономного округа (далее также – ГРБС)</w:t>
      </w:r>
      <w:r w:rsidRPr="009361F8">
        <w:rPr>
          <w:rFonts w:ascii="Times New Roman" w:eastAsia="Times New Roman" w:hAnsi="Times New Roman" w:cs="Times New Roman"/>
          <w:sz w:val="24"/>
          <w:szCs w:val="24"/>
        </w:rPr>
        <w:t xml:space="preserve"> процедур бюджетного планирования, исполнения бюджета, ведения бюджетного учета, составления и пред</w:t>
      </w:r>
      <w:r w:rsidR="00F64324">
        <w:rPr>
          <w:rFonts w:ascii="Times New Roman" w:eastAsia="Times New Roman" w:hAnsi="Times New Roman" w:cs="Times New Roman"/>
          <w:sz w:val="24"/>
          <w:szCs w:val="24"/>
        </w:rPr>
        <w:t>ставления бюджетной отчетности.</w:t>
      </w:r>
    </w:p>
    <w:p w:rsidR="009361F8" w:rsidRPr="009361F8" w:rsidRDefault="003B5FC2" w:rsidP="009361F8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5FC2">
        <w:rPr>
          <w:rFonts w:ascii="Times New Roman" w:eastAsia="Times New Roman" w:hAnsi="Times New Roman" w:cs="Times New Roman"/>
          <w:sz w:val="24"/>
          <w:szCs w:val="24"/>
        </w:rPr>
        <w:t xml:space="preserve">Оценивалось качество правовых актов ГРБС, </w:t>
      </w:r>
      <w:r w:rsidR="006643FA" w:rsidRPr="003B5FC2">
        <w:rPr>
          <w:rFonts w:ascii="Times New Roman" w:eastAsia="Times New Roman" w:hAnsi="Times New Roman" w:cs="Times New Roman"/>
          <w:sz w:val="24"/>
          <w:szCs w:val="24"/>
        </w:rPr>
        <w:t>применяемы</w:t>
      </w:r>
      <w:r w:rsidRPr="003B5FC2">
        <w:rPr>
          <w:rFonts w:ascii="Times New Roman" w:eastAsia="Times New Roman" w:hAnsi="Times New Roman" w:cs="Times New Roman"/>
          <w:sz w:val="24"/>
          <w:szCs w:val="24"/>
        </w:rPr>
        <w:t>х</w:t>
      </w:r>
      <w:r w:rsidR="006643FA" w:rsidRPr="003B5FC2">
        <w:rPr>
          <w:rFonts w:ascii="Times New Roman" w:eastAsia="Times New Roman" w:hAnsi="Times New Roman" w:cs="Times New Roman"/>
          <w:sz w:val="24"/>
          <w:szCs w:val="24"/>
        </w:rPr>
        <w:t xml:space="preserve"> при подготовке бюджетных проектировок</w:t>
      </w:r>
      <w:r w:rsidR="00A232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23237" w:rsidRPr="00A23237">
        <w:rPr>
          <w:rFonts w:ascii="Times New Roman" w:eastAsia="Times New Roman" w:hAnsi="Times New Roman" w:cs="Times New Roman"/>
          <w:sz w:val="24"/>
          <w:szCs w:val="24"/>
        </w:rPr>
        <w:t>на очередной финансовый год и плановый период</w:t>
      </w:r>
      <w:r w:rsidR="006643FA" w:rsidRPr="003B5FC2">
        <w:rPr>
          <w:rFonts w:ascii="Times New Roman" w:eastAsia="Times New Roman" w:hAnsi="Times New Roman" w:cs="Times New Roman"/>
          <w:sz w:val="24"/>
          <w:szCs w:val="24"/>
        </w:rPr>
        <w:t xml:space="preserve">, регулирующих </w:t>
      </w:r>
      <w:r w:rsidR="009361F8" w:rsidRPr="003B5FC2">
        <w:rPr>
          <w:rFonts w:ascii="Times New Roman" w:eastAsia="Times New Roman" w:hAnsi="Times New Roman" w:cs="Times New Roman"/>
          <w:sz w:val="24"/>
          <w:szCs w:val="24"/>
        </w:rPr>
        <w:t xml:space="preserve">внутренние процедуры проведения мониторинга результатов деятельности (результативности расходов, качества предоставляемых услуг) бюджетных и автономных учреждений, подведомственных </w:t>
      </w:r>
      <w:r w:rsidR="00B97C83" w:rsidRPr="003B5FC2">
        <w:rPr>
          <w:rFonts w:ascii="Times New Roman" w:eastAsia="Times New Roman" w:hAnsi="Times New Roman" w:cs="Times New Roman"/>
          <w:sz w:val="24"/>
          <w:szCs w:val="24"/>
        </w:rPr>
        <w:t>получателей средств бюджета автономного округа (далее – ПБС)</w:t>
      </w:r>
      <w:r w:rsidR="00D64C8F" w:rsidRPr="003B5FC2">
        <w:rPr>
          <w:rFonts w:ascii="Times New Roman" w:eastAsia="Times New Roman" w:hAnsi="Times New Roman" w:cs="Times New Roman"/>
          <w:sz w:val="24"/>
          <w:szCs w:val="24"/>
        </w:rPr>
        <w:t xml:space="preserve"> и организацию внутреннего финансового аудита</w:t>
      </w:r>
      <w:r w:rsidR="009361F8" w:rsidRPr="003B5FC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6B94" w:rsidRDefault="00683D87" w:rsidP="004D0BB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ходе М</w:t>
      </w:r>
      <w:r w:rsidR="009361F8" w:rsidRPr="009361F8">
        <w:rPr>
          <w:rFonts w:ascii="Times New Roman" w:eastAsia="Times New Roman" w:hAnsi="Times New Roman" w:cs="Times New Roman"/>
          <w:sz w:val="24"/>
          <w:szCs w:val="24"/>
        </w:rPr>
        <w:t xml:space="preserve">ониторинга были рассчитаны количественные показатели качества финансового менеджмента, </w:t>
      </w:r>
      <w:r w:rsidR="009361F8" w:rsidRPr="006A6863">
        <w:rPr>
          <w:rFonts w:ascii="Times New Roman" w:eastAsia="Times New Roman" w:hAnsi="Times New Roman" w:cs="Times New Roman"/>
          <w:sz w:val="24"/>
          <w:szCs w:val="24"/>
        </w:rPr>
        <w:t>наиболее значимым</w:t>
      </w:r>
      <w:r w:rsidR="00332AE2" w:rsidRPr="006A6863">
        <w:rPr>
          <w:rFonts w:ascii="Times New Roman" w:eastAsia="Times New Roman" w:hAnsi="Times New Roman" w:cs="Times New Roman"/>
          <w:sz w:val="24"/>
          <w:szCs w:val="24"/>
        </w:rPr>
        <w:t>и</w:t>
      </w:r>
      <w:r w:rsidR="009361F8" w:rsidRPr="006A6863">
        <w:rPr>
          <w:rFonts w:ascii="Times New Roman" w:eastAsia="Times New Roman" w:hAnsi="Times New Roman" w:cs="Times New Roman"/>
          <w:sz w:val="24"/>
          <w:szCs w:val="24"/>
        </w:rPr>
        <w:t xml:space="preserve"> из которых явля</w:t>
      </w:r>
      <w:r w:rsidR="00332AE2" w:rsidRPr="006A6863">
        <w:rPr>
          <w:rFonts w:ascii="Times New Roman" w:eastAsia="Times New Roman" w:hAnsi="Times New Roman" w:cs="Times New Roman"/>
          <w:sz w:val="24"/>
          <w:szCs w:val="24"/>
        </w:rPr>
        <w:t>лись:</w:t>
      </w:r>
    </w:p>
    <w:p w:rsidR="00F56B94" w:rsidRDefault="00F56B94" w:rsidP="004D0BB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0977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показатель с</w:t>
      </w:r>
      <w:r w:rsidRPr="00F56B94">
        <w:rPr>
          <w:rFonts w:ascii="Times New Roman" w:eastAsia="Times New Roman" w:hAnsi="Times New Roman" w:cs="Times New Roman"/>
          <w:sz w:val="24"/>
          <w:szCs w:val="24"/>
        </w:rPr>
        <w:t>воевременност</w:t>
      </w: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56B94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представления ГРБС документов в Департамент финансов в соответствии с графиком подготовки и рассмотрения документов и материалов, разрабатываемых </w:t>
      </w:r>
      <w:r w:rsidRPr="00F56B94">
        <w:rPr>
          <w:rFonts w:ascii="Times New Roman" w:eastAsia="Times New Roman" w:hAnsi="Times New Roman" w:cs="Times New Roman"/>
          <w:sz w:val="24"/>
          <w:szCs w:val="24"/>
        </w:rPr>
        <w:lastRenderedPageBreak/>
        <w:t>при составлении проекта бюджета автономного округа на очередной финансовый год и плановый период</w:t>
      </w:r>
      <w:r w:rsidR="00755176">
        <w:rPr>
          <w:rFonts w:ascii="Times New Roman" w:eastAsia="Times New Roman" w:hAnsi="Times New Roman" w:cs="Times New Roman"/>
          <w:sz w:val="24"/>
          <w:szCs w:val="24"/>
        </w:rPr>
        <w:t xml:space="preserve"> (на 2020</w:t>
      </w:r>
      <w:r w:rsidR="00A748D2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755176">
        <w:rPr>
          <w:rFonts w:ascii="Times New Roman" w:eastAsia="Times New Roman" w:hAnsi="Times New Roman" w:cs="Times New Roman"/>
          <w:sz w:val="24"/>
          <w:szCs w:val="24"/>
        </w:rPr>
        <w:t xml:space="preserve"> и на плановый период 2021</w:t>
      </w:r>
      <w:r w:rsidR="00677F0B">
        <w:rPr>
          <w:rFonts w:ascii="Times New Roman" w:eastAsia="Times New Roman" w:hAnsi="Times New Roman" w:cs="Times New Roman"/>
          <w:sz w:val="24"/>
          <w:szCs w:val="24"/>
        </w:rPr>
        <w:t xml:space="preserve"> и 202</w:t>
      </w:r>
      <w:r w:rsidR="00755176">
        <w:rPr>
          <w:rFonts w:ascii="Times New Roman" w:eastAsia="Times New Roman" w:hAnsi="Times New Roman" w:cs="Times New Roman"/>
          <w:sz w:val="24"/>
          <w:szCs w:val="24"/>
        </w:rPr>
        <w:t>2</w:t>
      </w:r>
      <w:r w:rsidR="00A748D2">
        <w:rPr>
          <w:rFonts w:ascii="Times New Roman" w:eastAsia="Times New Roman" w:hAnsi="Times New Roman" w:cs="Times New Roman"/>
          <w:sz w:val="24"/>
          <w:szCs w:val="24"/>
        </w:rPr>
        <w:t xml:space="preserve"> годов)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56B94" w:rsidRDefault="00F56B94" w:rsidP="004D0BB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="00260E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6B94">
        <w:rPr>
          <w:rFonts w:ascii="Times New Roman" w:eastAsia="Times New Roman" w:hAnsi="Times New Roman" w:cs="Times New Roman"/>
          <w:sz w:val="24"/>
          <w:szCs w:val="24"/>
        </w:rPr>
        <w:t>доля неисполненных на конец отчетного финансового года бюджетных ассигнований</w:t>
      </w:r>
      <w:r w:rsidR="00755176">
        <w:rPr>
          <w:rFonts w:ascii="Times New Roman" w:eastAsia="Times New Roman" w:hAnsi="Times New Roman" w:cs="Times New Roman"/>
          <w:sz w:val="24"/>
          <w:szCs w:val="24"/>
        </w:rPr>
        <w:t xml:space="preserve"> (на конец 2019</w:t>
      </w:r>
      <w:r w:rsidR="00A748D2">
        <w:rPr>
          <w:rFonts w:ascii="Times New Roman" w:eastAsia="Times New Roman" w:hAnsi="Times New Roman" w:cs="Times New Roman"/>
          <w:sz w:val="24"/>
          <w:szCs w:val="24"/>
        </w:rPr>
        <w:t xml:space="preserve"> года)</w:t>
      </w:r>
      <w:r w:rsidRPr="00F56B94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F56B94" w:rsidRDefault="00F56B94" w:rsidP="00F56B9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F56B94">
        <w:rPr>
          <w:rFonts w:ascii="Times New Roman" w:hAnsi="Times New Roman" w:cs="Times New Roman"/>
          <w:sz w:val="24"/>
          <w:szCs w:val="24"/>
        </w:rPr>
        <w:t xml:space="preserve">- динамика объема материальных запасов ГРБС и </w:t>
      </w:r>
      <w:r w:rsidR="006A6863">
        <w:rPr>
          <w:rFonts w:ascii="Times New Roman" w:hAnsi="Times New Roman" w:cs="Times New Roman"/>
          <w:sz w:val="24"/>
          <w:szCs w:val="24"/>
        </w:rPr>
        <w:t>казенных учреждений</w:t>
      </w:r>
      <w:r w:rsidR="00755176">
        <w:rPr>
          <w:rFonts w:ascii="Times New Roman" w:hAnsi="Times New Roman" w:cs="Times New Roman"/>
          <w:sz w:val="24"/>
          <w:szCs w:val="24"/>
        </w:rPr>
        <w:t xml:space="preserve"> (на 01.01.2020</w:t>
      </w:r>
      <w:r w:rsidR="003B6500">
        <w:rPr>
          <w:rFonts w:ascii="Times New Roman" w:hAnsi="Times New Roman" w:cs="Times New Roman"/>
          <w:sz w:val="24"/>
          <w:szCs w:val="24"/>
        </w:rPr>
        <w:t xml:space="preserve"> года)</w:t>
      </w:r>
      <w:r w:rsidRPr="00F56B94">
        <w:rPr>
          <w:rFonts w:ascii="Times New Roman" w:hAnsi="Times New Roman" w:cs="Times New Roman"/>
          <w:sz w:val="24"/>
          <w:szCs w:val="24"/>
        </w:rPr>
        <w:t>;</w:t>
      </w:r>
    </w:p>
    <w:p w:rsidR="00C33B9B" w:rsidRPr="00C33B9B" w:rsidRDefault="00C33B9B" w:rsidP="00F56B9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33B9B">
        <w:rPr>
          <w:rFonts w:ascii="Times New Roman" w:hAnsi="Times New Roman" w:cs="Times New Roman"/>
          <w:sz w:val="24"/>
          <w:szCs w:val="24"/>
        </w:rPr>
        <w:t>- своевременность представления бюджетной отчетности</w:t>
      </w:r>
      <w:r w:rsidR="00755176">
        <w:rPr>
          <w:rFonts w:ascii="Times New Roman" w:hAnsi="Times New Roman" w:cs="Times New Roman"/>
          <w:sz w:val="24"/>
          <w:szCs w:val="24"/>
        </w:rPr>
        <w:t xml:space="preserve"> (за 2019</w:t>
      </w:r>
      <w:r w:rsidR="003B6500">
        <w:rPr>
          <w:rFonts w:ascii="Times New Roman" w:hAnsi="Times New Roman" w:cs="Times New Roman"/>
          <w:sz w:val="24"/>
          <w:szCs w:val="24"/>
        </w:rPr>
        <w:t xml:space="preserve"> год)</w:t>
      </w:r>
      <w:r w:rsidRPr="00C33B9B">
        <w:rPr>
          <w:rFonts w:ascii="Times New Roman" w:hAnsi="Times New Roman" w:cs="Times New Roman"/>
          <w:sz w:val="24"/>
          <w:szCs w:val="24"/>
        </w:rPr>
        <w:t>;</w:t>
      </w:r>
    </w:p>
    <w:p w:rsidR="000977A3" w:rsidRPr="0095599E" w:rsidRDefault="00F56B94" w:rsidP="00F56B9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33B9B">
        <w:rPr>
          <w:rFonts w:ascii="Times New Roman" w:hAnsi="Times New Roman" w:cs="Times New Roman"/>
          <w:sz w:val="24"/>
          <w:szCs w:val="24"/>
        </w:rPr>
        <w:t>- показатели осуществления управленческого и аналитического учета</w:t>
      </w:r>
      <w:r w:rsidR="00642D60" w:rsidRPr="00C33B9B">
        <w:rPr>
          <w:rFonts w:ascii="Times New Roman" w:hAnsi="Times New Roman" w:cs="Times New Roman"/>
          <w:sz w:val="24"/>
          <w:szCs w:val="24"/>
        </w:rPr>
        <w:t>,</w:t>
      </w:r>
      <w:r w:rsidR="006A6863">
        <w:rPr>
          <w:rFonts w:ascii="Times New Roman" w:hAnsi="Times New Roman" w:cs="Times New Roman"/>
          <w:sz w:val="24"/>
          <w:szCs w:val="24"/>
        </w:rPr>
        <w:t xml:space="preserve"> а так</w:t>
      </w:r>
      <w:r w:rsidR="00C33B9B" w:rsidRPr="00C33B9B">
        <w:rPr>
          <w:rFonts w:ascii="Times New Roman" w:hAnsi="Times New Roman" w:cs="Times New Roman"/>
          <w:sz w:val="24"/>
          <w:szCs w:val="24"/>
        </w:rPr>
        <w:t>же соблюдения бюджетного (финансового) законодательства Российской Федерации</w:t>
      </w:r>
      <w:r w:rsidR="00755176">
        <w:rPr>
          <w:rFonts w:ascii="Times New Roman" w:hAnsi="Times New Roman" w:cs="Times New Roman"/>
          <w:sz w:val="24"/>
          <w:szCs w:val="24"/>
        </w:rPr>
        <w:t xml:space="preserve"> (за 2019</w:t>
      </w:r>
      <w:r w:rsidR="003B6500">
        <w:rPr>
          <w:rFonts w:ascii="Times New Roman" w:hAnsi="Times New Roman" w:cs="Times New Roman"/>
          <w:sz w:val="24"/>
          <w:szCs w:val="24"/>
        </w:rPr>
        <w:t xml:space="preserve"> год)</w:t>
      </w:r>
      <w:r w:rsidR="00C33B9B">
        <w:rPr>
          <w:rFonts w:ascii="Times New Roman" w:hAnsi="Times New Roman" w:cs="Times New Roman"/>
          <w:sz w:val="24"/>
          <w:szCs w:val="24"/>
        </w:rPr>
        <w:t>.</w:t>
      </w:r>
    </w:p>
    <w:p w:rsidR="000C390B" w:rsidRDefault="000C390B" w:rsidP="00022A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F3602">
        <w:rPr>
          <w:rFonts w:ascii="Times New Roman" w:hAnsi="Times New Roman" w:cs="Times New Roman"/>
          <w:sz w:val="24"/>
          <w:szCs w:val="24"/>
        </w:rPr>
        <w:t>При расчёте показателей качества финансового менеджмента учитывались отраслевые особенности</w:t>
      </w:r>
      <w:r w:rsidR="003E798C" w:rsidRPr="00CF3602">
        <w:rPr>
          <w:rFonts w:ascii="Times New Roman" w:hAnsi="Times New Roman" w:cs="Times New Roman"/>
          <w:sz w:val="24"/>
          <w:szCs w:val="24"/>
        </w:rPr>
        <w:t xml:space="preserve"> (доля расходов главных администраторов бюджетных средств автономного округа в расходах бюджета автономного округа, количество государственных учреждений, находящихся в функциональном подчинении</w:t>
      </w:r>
      <w:r w:rsidR="00290227">
        <w:rPr>
          <w:rFonts w:ascii="Times New Roman" w:hAnsi="Times New Roman" w:cs="Times New Roman"/>
          <w:sz w:val="24"/>
          <w:szCs w:val="24"/>
        </w:rPr>
        <w:t xml:space="preserve"> ГРБС</w:t>
      </w:r>
      <w:r w:rsidR="003E798C" w:rsidRPr="00CF3602">
        <w:rPr>
          <w:rFonts w:ascii="Times New Roman" w:hAnsi="Times New Roman" w:cs="Times New Roman"/>
          <w:sz w:val="24"/>
          <w:szCs w:val="24"/>
        </w:rPr>
        <w:t>)</w:t>
      </w:r>
      <w:r w:rsidRPr="00CF3602">
        <w:rPr>
          <w:rFonts w:ascii="Times New Roman" w:hAnsi="Times New Roman" w:cs="Times New Roman"/>
          <w:sz w:val="24"/>
          <w:szCs w:val="24"/>
        </w:rPr>
        <w:t xml:space="preserve">, влияющие на </w:t>
      </w:r>
      <w:r w:rsidR="00290227">
        <w:rPr>
          <w:rFonts w:ascii="Times New Roman" w:hAnsi="Times New Roman" w:cs="Times New Roman"/>
          <w:sz w:val="24"/>
          <w:szCs w:val="24"/>
        </w:rPr>
        <w:t xml:space="preserve">оценку </w:t>
      </w:r>
      <w:r w:rsidRPr="00CF3602">
        <w:rPr>
          <w:rFonts w:ascii="Times New Roman" w:hAnsi="Times New Roman" w:cs="Times New Roman"/>
          <w:sz w:val="24"/>
          <w:szCs w:val="24"/>
        </w:rPr>
        <w:t>качеств</w:t>
      </w:r>
      <w:r w:rsidR="00290227">
        <w:rPr>
          <w:rFonts w:ascii="Times New Roman" w:hAnsi="Times New Roman" w:cs="Times New Roman"/>
          <w:sz w:val="24"/>
          <w:szCs w:val="24"/>
        </w:rPr>
        <w:t>а</w:t>
      </w:r>
      <w:r w:rsidRPr="00CF3602">
        <w:rPr>
          <w:rFonts w:ascii="Times New Roman" w:hAnsi="Times New Roman" w:cs="Times New Roman"/>
          <w:sz w:val="24"/>
          <w:szCs w:val="24"/>
        </w:rPr>
        <w:t xml:space="preserve"> финансового менеджмента.</w:t>
      </w:r>
    </w:p>
    <w:p w:rsidR="00290227" w:rsidRDefault="00683D87" w:rsidP="00290227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F0EC8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="00CA5166" w:rsidRPr="00BF0EC8">
        <w:rPr>
          <w:rFonts w:ascii="Times New Roman" w:eastAsia="Times New Roman" w:hAnsi="Times New Roman" w:cs="Times New Roman"/>
          <w:sz w:val="24"/>
          <w:szCs w:val="24"/>
        </w:rPr>
        <w:t xml:space="preserve"> качества финансового менеджмента за 201</w:t>
      </w:r>
      <w:r w:rsidR="00755176" w:rsidRPr="00BF0EC8">
        <w:rPr>
          <w:rFonts w:ascii="Times New Roman" w:eastAsia="Times New Roman" w:hAnsi="Times New Roman" w:cs="Times New Roman"/>
          <w:sz w:val="24"/>
          <w:szCs w:val="24"/>
        </w:rPr>
        <w:t>9</w:t>
      </w:r>
      <w:r w:rsidR="00CA5166" w:rsidRPr="00BF0EC8">
        <w:rPr>
          <w:rFonts w:ascii="Times New Roman" w:eastAsia="Times New Roman" w:hAnsi="Times New Roman" w:cs="Times New Roman"/>
          <w:sz w:val="24"/>
          <w:szCs w:val="24"/>
        </w:rPr>
        <w:t xml:space="preserve"> год проводил</w:t>
      </w:r>
      <w:r w:rsidRPr="00BF0EC8">
        <w:rPr>
          <w:rFonts w:ascii="Times New Roman" w:eastAsia="Times New Roman" w:hAnsi="Times New Roman" w:cs="Times New Roman"/>
          <w:sz w:val="24"/>
          <w:szCs w:val="24"/>
        </w:rPr>
        <w:t xml:space="preserve">ась </w:t>
      </w:r>
      <w:r w:rsidR="00CA5166" w:rsidRPr="00BF0EC8">
        <w:rPr>
          <w:rFonts w:ascii="Times New Roman" w:eastAsia="Times New Roman" w:hAnsi="Times New Roman" w:cs="Times New Roman"/>
          <w:sz w:val="24"/>
          <w:szCs w:val="24"/>
        </w:rPr>
        <w:t>по 3</w:t>
      </w:r>
      <w:r w:rsidR="009C6089" w:rsidRPr="00BF0EC8">
        <w:rPr>
          <w:rFonts w:ascii="Times New Roman" w:eastAsia="Times New Roman" w:hAnsi="Times New Roman" w:cs="Times New Roman"/>
          <w:sz w:val="24"/>
          <w:szCs w:val="24"/>
        </w:rPr>
        <w:t>7</w:t>
      </w:r>
      <w:r w:rsidR="00CA5166" w:rsidRPr="00BF0EC8">
        <w:rPr>
          <w:rFonts w:ascii="Times New Roman" w:eastAsia="Times New Roman" w:hAnsi="Times New Roman" w:cs="Times New Roman"/>
          <w:sz w:val="24"/>
          <w:szCs w:val="24"/>
        </w:rPr>
        <w:t xml:space="preserve"> ГРБС</w:t>
      </w:r>
      <w:r w:rsidR="00912AD6" w:rsidRPr="00BF0EC8">
        <w:rPr>
          <w:rFonts w:ascii="Times New Roman" w:eastAsia="Times New Roman" w:hAnsi="Times New Roman" w:cs="Times New Roman"/>
          <w:sz w:val="24"/>
          <w:szCs w:val="24"/>
        </w:rPr>
        <w:t xml:space="preserve">, в то время как в 2018 году </w:t>
      </w:r>
      <w:r w:rsidR="00290227">
        <w:rPr>
          <w:rFonts w:ascii="Times New Roman" w:eastAsia="Times New Roman" w:hAnsi="Times New Roman" w:cs="Times New Roman"/>
          <w:sz w:val="24"/>
          <w:szCs w:val="24"/>
        </w:rPr>
        <w:t xml:space="preserve">она проводилась </w:t>
      </w:r>
      <w:r w:rsidR="00912AD6" w:rsidRPr="00BF0EC8">
        <w:rPr>
          <w:rFonts w:ascii="Times New Roman" w:eastAsia="Times New Roman" w:hAnsi="Times New Roman" w:cs="Times New Roman"/>
          <w:sz w:val="24"/>
          <w:szCs w:val="24"/>
        </w:rPr>
        <w:t xml:space="preserve">по 33 ГРБС. </w:t>
      </w:r>
      <w:r w:rsidR="009C6089" w:rsidRPr="00BF0EC8">
        <w:rPr>
          <w:rFonts w:ascii="Times New Roman" w:eastAsia="Times New Roman" w:hAnsi="Times New Roman" w:cs="Times New Roman"/>
          <w:sz w:val="24"/>
          <w:szCs w:val="24"/>
        </w:rPr>
        <w:t>В 2018 году</w:t>
      </w:r>
      <w:r w:rsidR="00EE43A0" w:rsidRPr="00BF0E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02A8" w:rsidRPr="00BF0EC8">
        <w:rPr>
          <w:rFonts w:ascii="Times New Roman" w:eastAsia="Times New Roman" w:hAnsi="Times New Roman" w:cs="Times New Roman"/>
          <w:sz w:val="24"/>
          <w:szCs w:val="24"/>
        </w:rPr>
        <w:t>Аппарат</w:t>
      </w:r>
      <w:r w:rsidR="00CA5166" w:rsidRPr="00BF0EC8">
        <w:rPr>
          <w:rFonts w:ascii="Times New Roman" w:eastAsia="Times New Roman" w:hAnsi="Times New Roman" w:cs="Times New Roman"/>
          <w:sz w:val="24"/>
          <w:szCs w:val="24"/>
        </w:rPr>
        <w:t xml:space="preserve"> Губернатора Ханты-Мансийского автономного округа – Югры</w:t>
      </w:r>
      <w:r w:rsidR="009C6089" w:rsidRPr="00BF0EC8">
        <w:rPr>
          <w:rFonts w:ascii="Times New Roman" w:eastAsia="Times New Roman" w:hAnsi="Times New Roman" w:cs="Times New Roman"/>
          <w:sz w:val="24"/>
          <w:szCs w:val="24"/>
        </w:rPr>
        <w:t>,</w:t>
      </w:r>
      <w:r w:rsidR="00EE43A0" w:rsidRPr="00BF0E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6089" w:rsidRPr="00BF0EC8">
        <w:rPr>
          <w:rFonts w:ascii="Times New Roman" w:eastAsia="Times New Roman" w:hAnsi="Times New Roman" w:cs="Times New Roman"/>
          <w:sz w:val="24"/>
          <w:szCs w:val="24"/>
        </w:rPr>
        <w:t>являясь</w:t>
      </w:r>
      <w:r w:rsidR="00CA5166" w:rsidRPr="00BF0EC8">
        <w:rPr>
          <w:rFonts w:ascii="Times New Roman" w:eastAsia="Times New Roman" w:hAnsi="Times New Roman" w:cs="Times New Roman"/>
          <w:sz w:val="24"/>
          <w:szCs w:val="24"/>
        </w:rPr>
        <w:t xml:space="preserve"> исполнительным органом государственной власти ав</w:t>
      </w:r>
      <w:r w:rsidR="009C6089" w:rsidRPr="00BF0EC8">
        <w:rPr>
          <w:rFonts w:ascii="Times New Roman" w:eastAsia="Times New Roman" w:hAnsi="Times New Roman" w:cs="Times New Roman"/>
          <w:sz w:val="24"/>
          <w:szCs w:val="24"/>
        </w:rPr>
        <w:t>тономного округа, осуществлял</w:t>
      </w:r>
      <w:r w:rsidR="00CA5166" w:rsidRPr="00BF0EC8">
        <w:rPr>
          <w:rFonts w:ascii="Times New Roman" w:eastAsia="Times New Roman" w:hAnsi="Times New Roman" w:cs="Times New Roman"/>
          <w:sz w:val="24"/>
          <w:szCs w:val="24"/>
        </w:rPr>
        <w:t xml:space="preserve"> материально-техническо</w:t>
      </w:r>
      <w:r w:rsidR="006802A8" w:rsidRPr="00BF0EC8">
        <w:rPr>
          <w:rFonts w:ascii="Times New Roman" w:eastAsia="Times New Roman" w:hAnsi="Times New Roman" w:cs="Times New Roman"/>
          <w:sz w:val="24"/>
          <w:szCs w:val="24"/>
        </w:rPr>
        <w:t>е и</w:t>
      </w:r>
      <w:r w:rsidR="00CA5166" w:rsidRPr="00BF0EC8">
        <w:rPr>
          <w:rFonts w:ascii="Times New Roman" w:eastAsia="Times New Roman" w:hAnsi="Times New Roman" w:cs="Times New Roman"/>
          <w:sz w:val="24"/>
          <w:szCs w:val="24"/>
        </w:rPr>
        <w:t xml:space="preserve"> финансово</w:t>
      </w:r>
      <w:r w:rsidR="006802A8" w:rsidRPr="00BF0EC8">
        <w:rPr>
          <w:rFonts w:ascii="Times New Roman" w:eastAsia="Times New Roman" w:hAnsi="Times New Roman" w:cs="Times New Roman"/>
          <w:sz w:val="24"/>
          <w:szCs w:val="24"/>
        </w:rPr>
        <w:t>е</w:t>
      </w:r>
      <w:r w:rsidR="00CA5166" w:rsidRPr="00BF0EC8">
        <w:rPr>
          <w:rFonts w:ascii="Times New Roman" w:eastAsia="Times New Roman" w:hAnsi="Times New Roman" w:cs="Times New Roman"/>
          <w:sz w:val="24"/>
          <w:szCs w:val="24"/>
        </w:rPr>
        <w:t xml:space="preserve"> обеспечени</w:t>
      </w:r>
      <w:r w:rsidR="006802A8" w:rsidRPr="00BF0EC8">
        <w:rPr>
          <w:rFonts w:ascii="Times New Roman" w:eastAsia="Times New Roman" w:hAnsi="Times New Roman" w:cs="Times New Roman"/>
          <w:sz w:val="24"/>
          <w:szCs w:val="24"/>
        </w:rPr>
        <w:t>е</w:t>
      </w:r>
      <w:r w:rsidR="00CA5166" w:rsidRPr="00BF0EC8">
        <w:rPr>
          <w:rFonts w:ascii="Times New Roman" w:eastAsia="Times New Roman" w:hAnsi="Times New Roman" w:cs="Times New Roman"/>
          <w:sz w:val="24"/>
          <w:szCs w:val="24"/>
        </w:rPr>
        <w:t xml:space="preserve"> деятельности</w:t>
      </w:r>
      <w:r w:rsidR="009C6089" w:rsidRPr="00BF0EC8">
        <w:rPr>
          <w:rFonts w:ascii="Times New Roman" w:eastAsia="Times New Roman" w:hAnsi="Times New Roman" w:cs="Times New Roman"/>
          <w:sz w:val="24"/>
          <w:szCs w:val="24"/>
        </w:rPr>
        <w:t xml:space="preserve"> ещё</w:t>
      </w:r>
      <w:r w:rsidR="00CA5166" w:rsidRPr="00BF0E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30128" w:rsidRPr="00BF0EC8">
        <w:rPr>
          <w:rFonts w:ascii="Times New Roman" w:eastAsia="Times New Roman" w:hAnsi="Times New Roman" w:cs="Times New Roman"/>
          <w:sz w:val="24"/>
          <w:szCs w:val="24"/>
        </w:rPr>
        <w:t>четы</w:t>
      </w:r>
      <w:r w:rsidR="00E54792" w:rsidRPr="00BF0EC8">
        <w:rPr>
          <w:rFonts w:ascii="Times New Roman" w:eastAsia="Times New Roman" w:hAnsi="Times New Roman" w:cs="Times New Roman"/>
          <w:sz w:val="24"/>
          <w:szCs w:val="24"/>
        </w:rPr>
        <w:t>рех</w:t>
      </w:r>
      <w:r w:rsidRPr="00BF0EC8">
        <w:rPr>
          <w:rFonts w:ascii="Times New Roman" w:eastAsia="Times New Roman" w:hAnsi="Times New Roman" w:cs="Times New Roman"/>
          <w:sz w:val="24"/>
          <w:szCs w:val="24"/>
        </w:rPr>
        <w:t xml:space="preserve"> ГРБС: </w:t>
      </w:r>
      <w:r w:rsidR="00CA5166" w:rsidRPr="00BF0EC8">
        <w:rPr>
          <w:rFonts w:ascii="Times New Roman" w:eastAsia="Times New Roman" w:hAnsi="Times New Roman" w:cs="Times New Roman"/>
          <w:sz w:val="24"/>
          <w:szCs w:val="24"/>
        </w:rPr>
        <w:t>Правительств</w:t>
      </w:r>
      <w:r w:rsidR="00290227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A5166" w:rsidRPr="00BF0E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0EC8">
        <w:rPr>
          <w:rFonts w:ascii="Times New Roman" w:eastAsia="Times New Roman" w:hAnsi="Times New Roman" w:cs="Times New Roman"/>
          <w:sz w:val="24"/>
          <w:szCs w:val="24"/>
        </w:rPr>
        <w:t>Ханты-Мансийского автономного округа – Югры</w:t>
      </w:r>
      <w:r w:rsidR="00CF70ED" w:rsidRPr="00BF0EC8">
        <w:rPr>
          <w:rFonts w:ascii="Times New Roman" w:eastAsia="Times New Roman" w:hAnsi="Times New Roman" w:cs="Times New Roman"/>
          <w:sz w:val="24"/>
          <w:szCs w:val="24"/>
        </w:rPr>
        <w:t>,</w:t>
      </w:r>
      <w:r w:rsidR="00CA5166" w:rsidRPr="00BF0EC8">
        <w:rPr>
          <w:rFonts w:ascii="Times New Roman" w:eastAsia="Times New Roman" w:hAnsi="Times New Roman" w:cs="Times New Roman"/>
          <w:sz w:val="24"/>
          <w:szCs w:val="24"/>
        </w:rPr>
        <w:t xml:space="preserve"> Служб</w:t>
      </w:r>
      <w:r w:rsidR="00290227">
        <w:rPr>
          <w:rFonts w:ascii="Times New Roman" w:eastAsia="Times New Roman" w:hAnsi="Times New Roman" w:cs="Times New Roman"/>
          <w:sz w:val="24"/>
          <w:szCs w:val="24"/>
        </w:rPr>
        <w:t>а</w:t>
      </w:r>
      <w:r w:rsidR="00CA5166" w:rsidRPr="00BF0EC8">
        <w:rPr>
          <w:rFonts w:ascii="Times New Roman" w:eastAsia="Times New Roman" w:hAnsi="Times New Roman" w:cs="Times New Roman"/>
          <w:sz w:val="24"/>
          <w:szCs w:val="24"/>
        </w:rPr>
        <w:t xml:space="preserve"> контроля </w:t>
      </w:r>
      <w:r w:rsidRPr="00BF0EC8">
        <w:rPr>
          <w:rFonts w:ascii="Times New Roman" w:eastAsia="Times New Roman" w:hAnsi="Times New Roman" w:cs="Times New Roman"/>
          <w:sz w:val="24"/>
          <w:szCs w:val="24"/>
        </w:rPr>
        <w:t>Ханты-Мансийского автономного округа – Югры</w:t>
      </w:r>
      <w:r w:rsidR="00A30128" w:rsidRPr="00BF0EC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F70ED" w:rsidRPr="00BF0EC8">
        <w:rPr>
          <w:rFonts w:ascii="Times New Roman" w:eastAsia="Times New Roman" w:hAnsi="Times New Roman" w:cs="Times New Roman"/>
          <w:sz w:val="24"/>
          <w:szCs w:val="24"/>
        </w:rPr>
        <w:t>Департамент проектного управления Ханты-Мансийского автономного округа – Югры</w:t>
      </w:r>
      <w:r w:rsidR="00A30128" w:rsidRPr="00BF0EC8">
        <w:rPr>
          <w:rFonts w:ascii="Times New Roman" w:eastAsia="Times New Roman" w:hAnsi="Times New Roman" w:cs="Times New Roman"/>
          <w:sz w:val="24"/>
          <w:szCs w:val="24"/>
        </w:rPr>
        <w:t xml:space="preserve"> и Департамент промышленности Ханты-Мансийского автономного округа – Югры</w:t>
      </w:r>
      <w:r w:rsidRPr="00BF0EC8">
        <w:rPr>
          <w:rFonts w:ascii="Times New Roman" w:eastAsia="Times New Roman" w:hAnsi="Times New Roman" w:cs="Times New Roman"/>
          <w:sz w:val="24"/>
          <w:szCs w:val="24"/>
        </w:rPr>
        <w:t>.</w:t>
      </w:r>
      <w:r w:rsidR="009C6089" w:rsidRPr="00BF0EC8">
        <w:rPr>
          <w:rFonts w:ascii="Times New Roman" w:eastAsia="Times New Roman" w:hAnsi="Times New Roman" w:cs="Times New Roman"/>
          <w:sz w:val="24"/>
          <w:szCs w:val="24"/>
        </w:rPr>
        <w:t xml:space="preserve"> Соответственно</w:t>
      </w:r>
      <w:r w:rsidRPr="00BF0E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C6089" w:rsidRPr="00BF0EC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F0EC8">
        <w:rPr>
          <w:rFonts w:ascii="Times New Roman" w:eastAsia="Times New Roman" w:hAnsi="Times New Roman" w:cs="Times New Roman"/>
          <w:sz w:val="24"/>
          <w:szCs w:val="24"/>
        </w:rPr>
        <w:t>ценка</w:t>
      </w:r>
      <w:r w:rsidR="00CA5166" w:rsidRPr="00BF0EC8">
        <w:rPr>
          <w:rFonts w:ascii="Times New Roman" w:eastAsia="Times New Roman" w:hAnsi="Times New Roman" w:cs="Times New Roman"/>
          <w:sz w:val="24"/>
          <w:szCs w:val="24"/>
        </w:rPr>
        <w:t xml:space="preserve"> качества финансового менеджмента</w:t>
      </w:r>
      <w:r w:rsidR="009C6089" w:rsidRPr="00BF0E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0227">
        <w:rPr>
          <w:rFonts w:ascii="Times New Roman" w:eastAsia="Times New Roman" w:hAnsi="Times New Roman" w:cs="Times New Roman"/>
          <w:sz w:val="24"/>
          <w:szCs w:val="24"/>
        </w:rPr>
        <w:t xml:space="preserve">в 2018 году </w:t>
      </w:r>
      <w:r w:rsidR="00CA5166" w:rsidRPr="00BF0EC8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E54792" w:rsidRPr="00BF0EC8">
        <w:rPr>
          <w:rFonts w:ascii="Times New Roman" w:eastAsia="Times New Roman" w:hAnsi="Times New Roman" w:cs="Times New Roman"/>
          <w:sz w:val="24"/>
          <w:szCs w:val="24"/>
        </w:rPr>
        <w:t>Аппарату</w:t>
      </w:r>
      <w:r w:rsidR="00CA5166" w:rsidRPr="00BF0EC8">
        <w:rPr>
          <w:rFonts w:ascii="Times New Roman" w:eastAsia="Times New Roman" w:hAnsi="Times New Roman" w:cs="Times New Roman"/>
          <w:sz w:val="24"/>
          <w:szCs w:val="24"/>
        </w:rPr>
        <w:t xml:space="preserve"> Губернатора Ханты-Мансийского автономного округа – Югры</w:t>
      </w:r>
      <w:r w:rsidR="00290227">
        <w:rPr>
          <w:rFonts w:ascii="Times New Roman" w:eastAsia="Times New Roman" w:hAnsi="Times New Roman" w:cs="Times New Roman"/>
          <w:sz w:val="24"/>
          <w:szCs w:val="24"/>
        </w:rPr>
        <w:t xml:space="preserve"> в периоде </w:t>
      </w:r>
      <w:r w:rsidR="00CA5166" w:rsidRPr="00BF0EC8">
        <w:rPr>
          <w:rFonts w:ascii="Times New Roman" w:eastAsia="Times New Roman" w:hAnsi="Times New Roman" w:cs="Times New Roman"/>
          <w:sz w:val="24"/>
          <w:szCs w:val="24"/>
        </w:rPr>
        <w:t>проводил</w:t>
      </w:r>
      <w:r w:rsidR="000746E3" w:rsidRPr="00BF0EC8">
        <w:rPr>
          <w:rFonts w:ascii="Times New Roman" w:eastAsia="Times New Roman" w:hAnsi="Times New Roman" w:cs="Times New Roman"/>
          <w:sz w:val="24"/>
          <w:szCs w:val="24"/>
        </w:rPr>
        <w:t>ась</w:t>
      </w:r>
      <w:r w:rsidR="00CA5166" w:rsidRPr="00BF0EC8">
        <w:rPr>
          <w:rFonts w:ascii="Times New Roman" w:eastAsia="Times New Roman" w:hAnsi="Times New Roman" w:cs="Times New Roman"/>
          <w:sz w:val="24"/>
          <w:szCs w:val="24"/>
        </w:rPr>
        <w:t xml:space="preserve"> комплексно, включая показатели </w:t>
      </w:r>
      <w:r w:rsidR="00E927AC" w:rsidRPr="00BF0EC8">
        <w:rPr>
          <w:rFonts w:ascii="Times New Roman" w:eastAsia="Times New Roman" w:hAnsi="Times New Roman" w:cs="Times New Roman"/>
          <w:sz w:val="24"/>
          <w:szCs w:val="24"/>
        </w:rPr>
        <w:t>данных ГРБС</w:t>
      </w:r>
      <w:r w:rsidR="00CA5166" w:rsidRPr="00BF0EC8">
        <w:rPr>
          <w:rFonts w:ascii="Times New Roman" w:eastAsia="Times New Roman" w:hAnsi="Times New Roman" w:cs="Times New Roman"/>
          <w:sz w:val="24"/>
          <w:szCs w:val="24"/>
        </w:rPr>
        <w:t>.</w:t>
      </w:r>
      <w:r w:rsidR="009C6089" w:rsidRPr="00BF0EC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90227" w:rsidRDefault="00290227" w:rsidP="0029022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F7AB2">
        <w:rPr>
          <w:rFonts w:ascii="Times New Roman" w:hAnsi="Times New Roman" w:cs="Times New Roman"/>
          <w:sz w:val="24"/>
          <w:szCs w:val="24"/>
        </w:rPr>
        <w:t>В связи с изменением в отчетном финансовом году порядка предоставления бюджетной отчетности, а именно</w:t>
      </w:r>
      <w:r>
        <w:rPr>
          <w:rFonts w:ascii="Times New Roman" w:hAnsi="Times New Roman" w:cs="Times New Roman"/>
          <w:sz w:val="24"/>
          <w:szCs w:val="24"/>
        </w:rPr>
        <w:t xml:space="preserve"> предоставление отчетности непосредственно указанными ГРБС, а не в составе бюджетной отчетности Аппарата Губернатора Ханты-Мансийского автономного округа – Югры, оценка качества финансового менеджмента за 2019 год проводилась отдельно по данным ГРБС.</w:t>
      </w:r>
    </w:p>
    <w:p w:rsidR="00290227" w:rsidRPr="00FF7AB2" w:rsidRDefault="00290227" w:rsidP="0029022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Учитывая изложенное, далее по тексту настоящей пояснительной записки сравнительный анализ с 2018 годом результатов оценки качества финансового менеджмента </w:t>
      </w:r>
      <w:r w:rsidR="00A34357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 xml:space="preserve">ГРБС за 2019 год не проводился из-за некорректности данных.  </w:t>
      </w:r>
    </w:p>
    <w:p w:rsidR="008978B3" w:rsidRPr="008978B3" w:rsidRDefault="008978B3" w:rsidP="008978B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3602">
        <w:rPr>
          <w:rFonts w:ascii="Times New Roman" w:eastAsia="Times New Roman" w:hAnsi="Times New Roman" w:cs="Times New Roman"/>
          <w:sz w:val="24"/>
          <w:szCs w:val="24"/>
        </w:rPr>
        <w:t xml:space="preserve">Оценка показателей соответствующей группы по каждому главному администратору бюджетных средств определялась от 0 (наименьший) до 1 (наивысший) балла с последующим пересчетом на удельный вес показателя в группе и группы в целом. Итоговая балльная оценка качества финансового менеджмента каждого главного администратора бюджетных средств, </w:t>
      </w:r>
      <w:r w:rsidRPr="00CF3602">
        <w:rPr>
          <w:rFonts w:ascii="Times New Roman" w:eastAsia="Times New Roman" w:hAnsi="Times New Roman" w:cs="Times New Roman"/>
          <w:sz w:val="24"/>
          <w:szCs w:val="24"/>
        </w:rPr>
        <w:lastRenderedPageBreak/>
        <w:t>сложившаяся по результатам Мониторинга, далее была скорректирована на коэффициент сложности управления финансами.</w:t>
      </w:r>
      <w:r w:rsidRPr="008978B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978B3" w:rsidRPr="00B918AC" w:rsidRDefault="008978B3" w:rsidP="008978B3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78B3">
        <w:rPr>
          <w:rFonts w:ascii="Times New Roman" w:eastAsia="Times New Roman" w:hAnsi="Times New Roman" w:cs="Times New Roman"/>
          <w:sz w:val="24"/>
          <w:szCs w:val="24"/>
        </w:rPr>
        <w:t xml:space="preserve">Сформирован рейтинг главных администраторов бюджетных средств в разрезе групп главных администраторов бюджетных средств, распределенных в зависимости от доли </w:t>
      </w:r>
      <w:r w:rsidR="00D77F36">
        <w:rPr>
          <w:rFonts w:ascii="Times New Roman" w:eastAsia="Times New Roman" w:hAnsi="Times New Roman" w:cs="Times New Roman"/>
          <w:sz w:val="24"/>
          <w:szCs w:val="24"/>
        </w:rPr>
        <w:t xml:space="preserve">их </w:t>
      </w:r>
      <w:r w:rsidRPr="008978B3">
        <w:rPr>
          <w:rFonts w:ascii="Times New Roman" w:eastAsia="Times New Roman" w:hAnsi="Times New Roman" w:cs="Times New Roman"/>
          <w:sz w:val="24"/>
          <w:szCs w:val="24"/>
        </w:rPr>
        <w:t xml:space="preserve">расходов в </w:t>
      </w:r>
      <w:r w:rsidR="00D77F36">
        <w:rPr>
          <w:rFonts w:ascii="Times New Roman" w:eastAsia="Times New Roman" w:hAnsi="Times New Roman" w:cs="Times New Roman"/>
          <w:sz w:val="24"/>
          <w:szCs w:val="24"/>
        </w:rPr>
        <w:t xml:space="preserve">общих </w:t>
      </w:r>
      <w:r w:rsidRPr="008978B3">
        <w:rPr>
          <w:rFonts w:ascii="Times New Roman" w:eastAsia="Times New Roman" w:hAnsi="Times New Roman" w:cs="Times New Roman"/>
          <w:sz w:val="24"/>
          <w:szCs w:val="24"/>
        </w:rPr>
        <w:t xml:space="preserve">расходах бюджета автономного округа, а также от количества государственных учреждений, находящихся </w:t>
      </w:r>
      <w:r w:rsidR="00D77F36">
        <w:rPr>
          <w:rFonts w:ascii="Times New Roman" w:eastAsia="Times New Roman" w:hAnsi="Times New Roman" w:cs="Times New Roman"/>
          <w:sz w:val="24"/>
          <w:szCs w:val="24"/>
        </w:rPr>
        <w:t xml:space="preserve">их </w:t>
      </w:r>
      <w:r w:rsidRPr="008978B3">
        <w:rPr>
          <w:rFonts w:ascii="Times New Roman" w:eastAsia="Times New Roman" w:hAnsi="Times New Roman" w:cs="Times New Roman"/>
          <w:sz w:val="24"/>
          <w:szCs w:val="24"/>
        </w:rPr>
        <w:t>подчинении (приложение 1 к настоящей пояснительной записке), а также рассчитана средняя итоговая оценка качества финансового менеджмента.</w:t>
      </w:r>
    </w:p>
    <w:p w:rsidR="00F6067A" w:rsidRPr="008C7FAD" w:rsidRDefault="001D272C" w:rsidP="001D27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7FAD">
        <w:rPr>
          <w:rFonts w:ascii="Times New Roman" w:hAnsi="Times New Roman" w:cs="Times New Roman"/>
          <w:sz w:val="24"/>
          <w:szCs w:val="24"/>
        </w:rPr>
        <w:t>Наибольший средний балл набл</w:t>
      </w:r>
      <w:r w:rsidR="00A81593" w:rsidRPr="008C7FAD">
        <w:rPr>
          <w:rFonts w:ascii="Times New Roman" w:hAnsi="Times New Roman" w:cs="Times New Roman"/>
          <w:sz w:val="24"/>
          <w:szCs w:val="24"/>
        </w:rPr>
        <w:t>юдается по группе</w:t>
      </w:r>
      <w:r w:rsidRPr="008C7FAD">
        <w:rPr>
          <w:rFonts w:ascii="Times New Roman" w:hAnsi="Times New Roman" w:cs="Times New Roman"/>
          <w:sz w:val="24"/>
          <w:szCs w:val="24"/>
        </w:rPr>
        <w:t xml:space="preserve"> показателей </w:t>
      </w:r>
      <w:r w:rsidR="004B1B5F" w:rsidRPr="008C7FAD">
        <w:rPr>
          <w:rFonts w:ascii="Times New Roman" w:hAnsi="Times New Roman" w:cs="Times New Roman"/>
          <w:sz w:val="24"/>
          <w:szCs w:val="24"/>
        </w:rPr>
        <w:t xml:space="preserve">«Исполнение судебных актов» </w:t>
      </w:r>
      <w:r w:rsidR="003B6500" w:rsidRPr="008C7FAD">
        <w:rPr>
          <w:rFonts w:ascii="Times New Roman" w:hAnsi="Times New Roman" w:cs="Times New Roman"/>
          <w:sz w:val="24"/>
          <w:szCs w:val="24"/>
        </w:rPr>
        <w:t xml:space="preserve">– </w:t>
      </w:r>
      <w:r w:rsidR="008C7FAD" w:rsidRPr="008C7FAD">
        <w:rPr>
          <w:rFonts w:ascii="Times New Roman" w:hAnsi="Times New Roman" w:cs="Times New Roman"/>
          <w:sz w:val="24"/>
          <w:szCs w:val="24"/>
        </w:rPr>
        <w:t>97,3 балла</w:t>
      </w:r>
      <w:r w:rsidRPr="008C7FAD">
        <w:rPr>
          <w:rFonts w:ascii="Times New Roman" w:hAnsi="Times New Roman" w:cs="Times New Roman"/>
          <w:sz w:val="24"/>
          <w:szCs w:val="24"/>
        </w:rPr>
        <w:t xml:space="preserve">. Наименьший средний балл сложился по группе показателей «Управление активами» – </w:t>
      </w:r>
      <w:r w:rsidR="008C7FAD" w:rsidRPr="008C7FAD">
        <w:rPr>
          <w:rFonts w:ascii="Times New Roman" w:hAnsi="Times New Roman" w:cs="Times New Roman"/>
          <w:sz w:val="24"/>
          <w:szCs w:val="24"/>
        </w:rPr>
        <w:t>69,1</w:t>
      </w:r>
      <w:r w:rsidRPr="008C7FAD">
        <w:rPr>
          <w:rFonts w:ascii="Times New Roman" w:hAnsi="Times New Roman" w:cs="Times New Roman"/>
          <w:sz w:val="24"/>
          <w:szCs w:val="24"/>
        </w:rPr>
        <w:t xml:space="preserve"> балла.</w:t>
      </w:r>
    </w:p>
    <w:p w:rsidR="00326019" w:rsidRDefault="001D272C" w:rsidP="001D272C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7FAD">
        <w:rPr>
          <w:rFonts w:ascii="Times New Roman" w:hAnsi="Times New Roman" w:cs="Times New Roman"/>
          <w:sz w:val="24"/>
          <w:szCs w:val="24"/>
        </w:rPr>
        <w:t>Средние оценки качества финансового менеджмента за 201</w:t>
      </w:r>
      <w:r w:rsidR="008C7FAD" w:rsidRPr="008C7FAD">
        <w:rPr>
          <w:rFonts w:ascii="Times New Roman" w:hAnsi="Times New Roman" w:cs="Times New Roman"/>
          <w:sz w:val="24"/>
          <w:szCs w:val="24"/>
        </w:rPr>
        <w:t>9</w:t>
      </w:r>
      <w:r w:rsidRPr="008C7FAD">
        <w:rPr>
          <w:rFonts w:ascii="Times New Roman" w:hAnsi="Times New Roman" w:cs="Times New Roman"/>
          <w:sz w:val="24"/>
          <w:szCs w:val="24"/>
        </w:rPr>
        <w:t xml:space="preserve"> год в разрезе групп показателей </w:t>
      </w:r>
      <w:r w:rsidR="00974D16" w:rsidRPr="008C7FAD">
        <w:rPr>
          <w:rFonts w:ascii="Times New Roman" w:hAnsi="Times New Roman" w:cs="Times New Roman"/>
          <w:sz w:val="24"/>
          <w:szCs w:val="24"/>
        </w:rPr>
        <w:t xml:space="preserve">и главных администраторов бюджетных средств </w:t>
      </w:r>
      <w:r w:rsidRPr="008C7FAD">
        <w:rPr>
          <w:rFonts w:ascii="Times New Roman" w:hAnsi="Times New Roman" w:cs="Times New Roman"/>
          <w:sz w:val="24"/>
          <w:szCs w:val="24"/>
        </w:rPr>
        <w:t>приведены далее</w:t>
      </w:r>
      <w:r w:rsidR="00974D16" w:rsidRPr="008C7FAD">
        <w:rPr>
          <w:rFonts w:ascii="Times New Roman" w:hAnsi="Times New Roman" w:cs="Times New Roman"/>
          <w:sz w:val="24"/>
          <w:szCs w:val="24"/>
        </w:rPr>
        <w:t xml:space="preserve"> и в приложении 2 к </w:t>
      </w:r>
      <w:r w:rsidR="00067BDA" w:rsidRPr="008C7FAD">
        <w:rPr>
          <w:rFonts w:ascii="Times New Roman" w:hAnsi="Times New Roman" w:cs="Times New Roman"/>
          <w:sz w:val="24"/>
          <w:szCs w:val="24"/>
        </w:rPr>
        <w:t>настоящей пояснительной записке</w:t>
      </w:r>
      <w:r w:rsidRPr="008C7FAD">
        <w:rPr>
          <w:rFonts w:ascii="Times New Roman" w:hAnsi="Times New Roman" w:cs="Times New Roman"/>
          <w:sz w:val="24"/>
          <w:szCs w:val="24"/>
        </w:rPr>
        <w:t>.</w:t>
      </w:r>
    </w:p>
    <w:p w:rsidR="001D272C" w:rsidRDefault="001D272C" w:rsidP="00BF0EC8">
      <w:pPr>
        <w:spacing w:line="360" w:lineRule="auto"/>
        <w:ind w:left="-709" w:right="-285"/>
        <w:jc w:val="both"/>
        <w:rPr>
          <w:rFonts w:ascii="Times New Roman" w:hAnsi="Times New Roman" w:cs="Times New Roman"/>
          <w:sz w:val="24"/>
          <w:szCs w:val="24"/>
        </w:rPr>
      </w:pPr>
      <w:r w:rsidRPr="004A6E1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D79F600" wp14:editId="5ADF46C0">
            <wp:extent cx="6846073" cy="3570135"/>
            <wp:effectExtent l="0" t="0" r="0" b="0"/>
            <wp:docPr id="7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AC7740" w:rsidRDefault="000C390B" w:rsidP="00022A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90B">
        <w:rPr>
          <w:rFonts w:ascii="Times New Roman" w:hAnsi="Times New Roman" w:cs="Times New Roman"/>
          <w:sz w:val="24"/>
          <w:szCs w:val="24"/>
          <w:u w:val="single"/>
        </w:rPr>
        <w:t>Средняя итоговая оценка</w:t>
      </w:r>
      <w:r w:rsidR="00AD49E7">
        <w:rPr>
          <w:rFonts w:ascii="Times New Roman" w:hAnsi="Times New Roman" w:cs="Times New Roman"/>
          <w:sz w:val="24"/>
          <w:szCs w:val="24"/>
          <w:u w:val="single"/>
        </w:rPr>
        <w:t>, скорректированная на коэффициент сложности управления финансами</w:t>
      </w:r>
      <w:r w:rsidR="005E4A2D">
        <w:rPr>
          <w:rFonts w:ascii="Times New Roman" w:hAnsi="Times New Roman" w:cs="Times New Roman"/>
          <w:sz w:val="24"/>
          <w:szCs w:val="24"/>
          <w:u w:val="single"/>
        </w:rPr>
        <w:t>,</w:t>
      </w:r>
      <w:r w:rsidR="00CA5166">
        <w:rPr>
          <w:rFonts w:ascii="Times New Roman" w:hAnsi="Times New Roman" w:cs="Times New Roman"/>
          <w:sz w:val="24"/>
          <w:szCs w:val="24"/>
        </w:rPr>
        <w:t xml:space="preserve"> по итогам</w:t>
      </w:r>
      <w:r w:rsidR="000D2BFF">
        <w:rPr>
          <w:rFonts w:ascii="Times New Roman" w:hAnsi="Times New Roman" w:cs="Times New Roman"/>
          <w:sz w:val="24"/>
          <w:szCs w:val="24"/>
        </w:rPr>
        <w:t xml:space="preserve"> </w:t>
      </w:r>
      <w:r w:rsidR="00CA5166">
        <w:rPr>
          <w:rFonts w:ascii="Times New Roman" w:hAnsi="Times New Roman" w:cs="Times New Roman"/>
          <w:sz w:val="24"/>
          <w:szCs w:val="24"/>
        </w:rPr>
        <w:t>201</w:t>
      </w:r>
      <w:r w:rsidR="004C0ED1">
        <w:rPr>
          <w:rFonts w:ascii="Times New Roman" w:hAnsi="Times New Roman" w:cs="Times New Roman"/>
          <w:sz w:val="24"/>
          <w:szCs w:val="24"/>
        </w:rPr>
        <w:t>9</w:t>
      </w:r>
      <w:r w:rsidR="00CA5166">
        <w:rPr>
          <w:rFonts w:ascii="Times New Roman" w:hAnsi="Times New Roman" w:cs="Times New Roman"/>
          <w:sz w:val="24"/>
          <w:szCs w:val="24"/>
        </w:rPr>
        <w:t xml:space="preserve"> года по 3</w:t>
      </w:r>
      <w:r w:rsidR="004C0ED1">
        <w:rPr>
          <w:rFonts w:ascii="Times New Roman" w:hAnsi="Times New Roman" w:cs="Times New Roman"/>
          <w:sz w:val="24"/>
          <w:szCs w:val="24"/>
        </w:rPr>
        <w:t>7</w:t>
      </w:r>
      <w:r w:rsidRPr="000C390B">
        <w:rPr>
          <w:rFonts w:ascii="Times New Roman" w:hAnsi="Times New Roman" w:cs="Times New Roman"/>
          <w:sz w:val="24"/>
          <w:szCs w:val="24"/>
        </w:rPr>
        <w:t xml:space="preserve"> оцениваемым </w:t>
      </w:r>
      <w:r w:rsidR="00F22DC8" w:rsidRPr="00F22DC8">
        <w:rPr>
          <w:rFonts w:ascii="Times New Roman" w:hAnsi="Times New Roman" w:cs="Times New Roman"/>
          <w:sz w:val="24"/>
          <w:szCs w:val="24"/>
        </w:rPr>
        <w:t>главным администраторам бюджетных средств</w:t>
      </w:r>
      <w:r w:rsidRPr="000C390B">
        <w:rPr>
          <w:rFonts w:ascii="Times New Roman" w:hAnsi="Times New Roman" w:cs="Times New Roman"/>
          <w:sz w:val="24"/>
          <w:szCs w:val="24"/>
        </w:rPr>
        <w:t xml:space="preserve"> состав</w:t>
      </w:r>
      <w:r w:rsidR="00E927AC">
        <w:rPr>
          <w:rFonts w:ascii="Times New Roman" w:hAnsi="Times New Roman" w:cs="Times New Roman"/>
          <w:sz w:val="24"/>
          <w:szCs w:val="24"/>
        </w:rPr>
        <w:t xml:space="preserve">ила </w:t>
      </w:r>
      <w:r w:rsidR="002C688E">
        <w:rPr>
          <w:rFonts w:ascii="Times New Roman" w:hAnsi="Times New Roman" w:cs="Times New Roman"/>
          <w:sz w:val="24"/>
          <w:szCs w:val="24"/>
        </w:rPr>
        <w:t>90,0</w:t>
      </w:r>
      <w:r w:rsidR="0039122E" w:rsidRPr="004E1D3D">
        <w:rPr>
          <w:rFonts w:ascii="Times New Roman" w:hAnsi="Times New Roman" w:cs="Times New Roman"/>
          <w:sz w:val="24"/>
          <w:szCs w:val="24"/>
        </w:rPr>
        <w:t xml:space="preserve"> балл</w:t>
      </w:r>
      <w:r w:rsidR="00BC3CF8">
        <w:rPr>
          <w:rFonts w:ascii="Times New Roman" w:hAnsi="Times New Roman" w:cs="Times New Roman"/>
          <w:sz w:val="24"/>
          <w:szCs w:val="24"/>
        </w:rPr>
        <w:t>ов</w:t>
      </w:r>
      <w:r w:rsidRPr="004E1D3D">
        <w:rPr>
          <w:rFonts w:ascii="Times New Roman" w:hAnsi="Times New Roman" w:cs="Times New Roman"/>
          <w:sz w:val="24"/>
          <w:szCs w:val="24"/>
        </w:rPr>
        <w:t xml:space="preserve"> по 100-балльной шкале</w:t>
      </w:r>
      <w:r w:rsidR="00CF65F0">
        <w:rPr>
          <w:rFonts w:ascii="Times New Roman" w:hAnsi="Times New Roman" w:cs="Times New Roman"/>
          <w:sz w:val="24"/>
          <w:szCs w:val="24"/>
        </w:rPr>
        <w:t>.</w:t>
      </w:r>
    </w:p>
    <w:p w:rsidR="000C390B" w:rsidRDefault="007F2F02" w:rsidP="001D54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8658E">
        <w:rPr>
          <w:rFonts w:ascii="Times New Roman" w:hAnsi="Times New Roman" w:cs="Times New Roman"/>
          <w:sz w:val="24"/>
          <w:szCs w:val="24"/>
        </w:rPr>
        <w:t>Из</w:t>
      </w:r>
      <w:r w:rsidR="00CA5166" w:rsidRPr="0028658E">
        <w:rPr>
          <w:rFonts w:ascii="Times New Roman" w:hAnsi="Times New Roman" w:cs="Times New Roman"/>
          <w:sz w:val="24"/>
          <w:szCs w:val="24"/>
        </w:rPr>
        <w:t xml:space="preserve"> 3</w:t>
      </w:r>
      <w:r w:rsidR="007040FC">
        <w:rPr>
          <w:rFonts w:ascii="Times New Roman" w:hAnsi="Times New Roman" w:cs="Times New Roman"/>
          <w:sz w:val="24"/>
          <w:szCs w:val="24"/>
        </w:rPr>
        <w:t>7</w:t>
      </w:r>
      <w:r w:rsidR="00874BDF" w:rsidRPr="0028658E">
        <w:rPr>
          <w:rFonts w:ascii="Times New Roman" w:hAnsi="Times New Roman" w:cs="Times New Roman"/>
          <w:sz w:val="24"/>
          <w:szCs w:val="24"/>
        </w:rPr>
        <w:t xml:space="preserve"> оцениваемых </w:t>
      </w:r>
      <w:r w:rsidR="00F22DC8" w:rsidRPr="0028658E">
        <w:rPr>
          <w:rFonts w:ascii="Times New Roman" w:hAnsi="Times New Roman" w:cs="Times New Roman"/>
          <w:sz w:val="24"/>
          <w:szCs w:val="24"/>
        </w:rPr>
        <w:t>главных администраторов бюджетных средств</w:t>
      </w:r>
      <w:r w:rsidR="00874BDF" w:rsidRPr="0028658E">
        <w:rPr>
          <w:rFonts w:ascii="Times New Roman" w:hAnsi="Times New Roman" w:cs="Times New Roman"/>
          <w:sz w:val="24"/>
          <w:szCs w:val="24"/>
        </w:rPr>
        <w:t xml:space="preserve"> </w:t>
      </w:r>
      <w:r w:rsidR="007040FC">
        <w:rPr>
          <w:rFonts w:ascii="Times New Roman" w:hAnsi="Times New Roman" w:cs="Times New Roman"/>
          <w:sz w:val="24"/>
          <w:szCs w:val="24"/>
        </w:rPr>
        <w:t>23</w:t>
      </w:r>
      <w:r w:rsidR="000C390B" w:rsidRPr="0028658E">
        <w:rPr>
          <w:rFonts w:ascii="Times New Roman" w:hAnsi="Times New Roman" w:cs="Times New Roman"/>
          <w:sz w:val="24"/>
          <w:szCs w:val="24"/>
        </w:rPr>
        <w:t xml:space="preserve"> </w:t>
      </w:r>
      <w:r w:rsidR="00D77F36">
        <w:rPr>
          <w:rFonts w:ascii="Times New Roman" w:hAnsi="Times New Roman" w:cs="Times New Roman"/>
          <w:sz w:val="24"/>
          <w:szCs w:val="24"/>
        </w:rPr>
        <w:t xml:space="preserve">или </w:t>
      </w:r>
      <w:r w:rsidR="007040FC">
        <w:rPr>
          <w:rFonts w:ascii="Times New Roman" w:hAnsi="Times New Roman" w:cs="Times New Roman"/>
          <w:sz w:val="24"/>
          <w:szCs w:val="24"/>
        </w:rPr>
        <w:t>62,2</w:t>
      </w:r>
      <w:r w:rsidR="00F639AD">
        <w:rPr>
          <w:rFonts w:ascii="Times New Roman" w:hAnsi="Times New Roman" w:cs="Times New Roman"/>
          <w:sz w:val="24"/>
          <w:szCs w:val="24"/>
        </w:rPr>
        <w:t xml:space="preserve"> % </w:t>
      </w:r>
      <w:r w:rsidR="001F4365" w:rsidRPr="0028658E">
        <w:rPr>
          <w:rFonts w:ascii="Times New Roman" w:hAnsi="Times New Roman" w:cs="Times New Roman"/>
          <w:sz w:val="24"/>
          <w:szCs w:val="24"/>
        </w:rPr>
        <w:t xml:space="preserve">от оцениваемого </w:t>
      </w:r>
      <w:r w:rsidR="00D77F36">
        <w:rPr>
          <w:rFonts w:ascii="Times New Roman" w:hAnsi="Times New Roman" w:cs="Times New Roman"/>
          <w:sz w:val="24"/>
          <w:szCs w:val="24"/>
        </w:rPr>
        <w:t>их количества,</w:t>
      </w:r>
      <w:r w:rsidR="001F4365" w:rsidRPr="0028658E">
        <w:rPr>
          <w:rFonts w:ascii="Times New Roman" w:hAnsi="Times New Roman" w:cs="Times New Roman"/>
          <w:sz w:val="24"/>
          <w:szCs w:val="24"/>
        </w:rPr>
        <w:t xml:space="preserve"> </w:t>
      </w:r>
      <w:r w:rsidR="000C390B" w:rsidRPr="0028658E">
        <w:rPr>
          <w:rFonts w:ascii="Times New Roman" w:hAnsi="Times New Roman" w:cs="Times New Roman"/>
          <w:sz w:val="24"/>
          <w:szCs w:val="24"/>
        </w:rPr>
        <w:t>имеют итоговые оценки качества финансового мен</w:t>
      </w:r>
      <w:r w:rsidR="008042D6" w:rsidRPr="0028658E">
        <w:rPr>
          <w:rFonts w:ascii="Times New Roman" w:hAnsi="Times New Roman" w:cs="Times New Roman"/>
          <w:sz w:val="24"/>
          <w:szCs w:val="24"/>
        </w:rPr>
        <w:t>еджмента</w:t>
      </w:r>
      <w:r w:rsidR="005C1550" w:rsidRPr="005C1550">
        <w:rPr>
          <w:rFonts w:ascii="Times New Roman" w:hAnsi="Times New Roman" w:cs="Times New Roman"/>
          <w:sz w:val="24"/>
          <w:szCs w:val="24"/>
        </w:rPr>
        <w:t>, скорректированн</w:t>
      </w:r>
      <w:r w:rsidR="005C1550">
        <w:rPr>
          <w:rFonts w:ascii="Times New Roman" w:hAnsi="Times New Roman" w:cs="Times New Roman"/>
          <w:sz w:val="24"/>
          <w:szCs w:val="24"/>
        </w:rPr>
        <w:t>ые</w:t>
      </w:r>
      <w:r w:rsidR="005C1550" w:rsidRPr="005C1550">
        <w:rPr>
          <w:rFonts w:ascii="Times New Roman" w:hAnsi="Times New Roman" w:cs="Times New Roman"/>
          <w:sz w:val="24"/>
          <w:szCs w:val="24"/>
        </w:rPr>
        <w:t xml:space="preserve"> на коэффициент </w:t>
      </w:r>
      <w:r w:rsidR="005C1550">
        <w:rPr>
          <w:rFonts w:ascii="Times New Roman" w:hAnsi="Times New Roman" w:cs="Times New Roman"/>
          <w:sz w:val="24"/>
          <w:szCs w:val="24"/>
        </w:rPr>
        <w:t>сложности управления финансами,</w:t>
      </w:r>
      <w:r w:rsidR="008042D6" w:rsidRPr="0028658E">
        <w:rPr>
          <w:rFonts w:ascii="Times New Roman" w:hAnsi="Times New Roman" w:cs="Times New Roman"/>
          <w:sz w:val="24"/>
          <w:szCs w:val="24"/>
        </w:rPr>
        <w:t xml:space="preserve"> выше среднего балла, у </w:t>
      </w:r>
      <w:r w:rsidR="0031285F">
        <w:rPr>
          <w:rFonts w:ascii="Times New Roman" w:hAnsi="Times New Roman" w:cs="Times New Roman"/>
          <w:sz w:val="24"/>
          <w:szCs w:val="24"/>
        </w:rPr>
        <w:t xml:space="preserve">остальных </w:t>
      </w:r>
      <w:r w:rsidR="007040FC">
        <w:rPr>
          <w:rFonts w:ascii="Times New Roman" w:hAnsi="Times New Roman" w:cs="Times New Roman"/>
          <w:sz w:val="24"/>
          <w:szCs w:val="24"/>
        </w:rPr>
        <w:t>14</w:t>
      </w:r>
      <w:r w:rsidR="000C390B" w:rsidRPr="0028658E">
        <w:rPr>
          <w:rFonts w:ascii="Times New Roman" w:hAnsi="Times New Roman" w:cs="Times New Roman"/>
          <w:sz w:val="24"/>
          <w:szCs w:val="24"/>
        </w:rPr>
        <w:t xml:space="preserve">  итоговые оценки ниже среднего балла.</w:t>
      </w:r>
    </w:p>
    <w:p w:rsidR="000C390B" w:rsidRPr="00163210" w:rsidRDefault="00D25C3E" w:rsidP="001D54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3210">
        <w:rPr>
          <w:rFonts w:ascii="Times New Roman" w:hAnsi="Times New Roman" w:cs="Times New Roman"/>
          <w:sz w:val="24"/>
          <w:szCs w:val="24"/>
        </w:rPr>
        <w:lastRenderedPageBreak/>
        <w:t>В ранжировании главных администраторов бюджетных средств</w:t>
      </w:r>
      <w:r w:rsidR="00CB15D8" w:rsidRPr="00163210">
        <w:rPr>
          <w:rFonts w:ascii="Times New Roman" w:hAnsi="Times New Roman" w:cs="Times New Roman"/>
          <w:sz w:val="24"/>
          <w:szCs w:val="24"/>
        </w:rPr>
        <w:t>, не имеющих в функциональном подчинении</w:t>
      </w:r>
      <w:r w:rsidRPr="00163210">
        <w:rPr>
          <w:rFonts w:ascii="Times New Roman" w:hAnsi="Times New Roman" w:cs="Times New Roman"/>
          <w:sz w:val="24"/>
          <w:szCs w:val="24"/>
        </w:rPr>
        <w:t xml:space="preserve"> </w:t>
      </w:r>
      <w:r w:rsidR="00CB15D8" w:rsidRPr="00163210">
        <w:rPr>
          <w:rFonts w:ascii="Times New Roman" w:hAnsi="Times New Roman" w:cs="Times New Roman"/>
          <w:sz w:val="24"/>
          <w:szCs w:val="24"/>
        </w:rPr>
        <w:t>государственны</w:t>
      </w:r>
      <w:r w:rsidR="00491BE5">
        <w:rPr>
          <w:rFonts w:ascii="Times New Roman" w:hAnsi="Times New Roman" w:cs="Times New Roman"/>
          <w:sz w:val="24"/>
          <w:szCs w:val="24"/>
        </w:rPr>
        <w:t>е</w:t>
      </w:r>
      <w:r w:rsidR="00CB15D8" w:rsidRPr="00163210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491BE5">
        <w:rPr>
          <w:rFonts w:ascii="Times New Roman" w:hAnsi="Times New Roman" w:cs="Times New Roman"/>
          <w:sz w:val="24"/>
          <w:szCs w:val="24"/>
        </w:rPr>
        <w:t>я</w:t>
      </w:r>
      <w:r w:rsidR="00E171C8" w:rsidRPr="00163210">
        <w:rPr>
          <w:rFonts w:ascii="Times New Roman" w:hAnsi="Times New Roman" w:cs="Times New Roman"/>
          <w:sz w:val="24"/>
          <w:szCs w:val="24"/>
        </w:rPr>
        <w:t>,</w:t>
      </w:r>
      <w:r w:rsidR="00CB15D8" w:rsidRPr="00163210">
        <w:rPr>
          <w:rFonts w:ascii="Times New Roman" w:hAnsi="Times New Roman" w:cs="Times New Roman"/>
          <w:sz w:val="24"/>
          <w:szCs w:val="24"/>
        </w:rPr>
        <w:t xml:space="preserve"> </w:t>
      </w:r>
      <w:r w:rsidRPr="00163210">
        <w:rPr>
          <w:rFonts w:ascii="Times New Roman" w:hAnsi="Times New Roman" w:cs="Times New Roman"/>
          <w:sz w:val="24"/>
          <w:szCs w:val="24"/>
        </w:rPr>
        <w:t>н</w:t>
      </w:r>
      <w:r w:rsidR="000C390B" w:rsidRPr="00163210">
        <w:rPr>
          <w:rFonts w:ascii="Times New Roman" w:hAnsi="Times New Roman" w:cs="Times New Roman"/>
          <w:sz w:val="24"/>
          <w:szCs w:val="24"/>
        </w:rPr>
        <w:t>аилучшие итоговые оценки качества финансового менеджмента</w:t>
      </w:r>
      <w:r w:rsidR="006012C0" w:rsidRPr="00163210">
        <w:rPr>
          <w:rFonts w:ascii="Times New Roman" w:hAnsi="Times New Roman" w:cs="Times New Roman"/>
          <w:sz w:val="24"/>
          <w:szCs w:val="24"/>
        </w:rPr>
        <w:t xml:space="preserve"> </w:t>
      </w:r>
      <w:r w:rsidR="000C390B" w:rsidRPr="00163210">
        <w:rPr>
          <w:rFonts w:ascii="Times New Roman" w:hAnsi="Times New Roman" w:cs="Times New Roman"/>
          <w:sz w:val="24"/>
          <w:szCs w:val="24"/>
        </w:rPr>
        <w:t>имеют следующие:</w:t>
      </w:r>
    </w:p>
    <w:p w:rsidR="00D67CFE" w:rsidRDefault="00DA429F" w:rsidP="002515FA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DA429F">
        <w:t xml:space="preserve">Служба по контролю и надзору в сфере здравоохранения Ханты-Мансийского автономного округа – Югры </w:t>
      </w:r>
      <w:r w:rsidR="002861BD">
        <w:t>(99,8</w:t>
      </w:r>
      <w:r w:rsidR="00D67CFE">
        <w:t xml:space="preserve"> балла);</w:t>
      </w:r>
    </w:p>
    <w:p w:rsidR="003F6201" w:rsidRDefault="003F6201" w:rsidP="003F6201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DA429F">
        <w:t xml:space="preserve">Департамент финансов Ханты-Мансийского автономного округа – Югры </w:t>
      </w:r>
      <w:r w:rsidRPr="00163210">
        <w:t>(</w:t>
      </w:r>
      <w:r>
        <w:t xml:space="preserve">99,0 </w:t>
      </w:r>
      <w:r w:rsidRPr="00163210">
        <w:t>балл</w:t>
      </w:r>
      <w:r>
        <w:t>ов</w:t>
      </w:r>
      <w:r w:rsidRPr="00163210">
        <w:t>);</w:t>
      </w:r>
    </w:p>
    <w:p w:rsidR="000F4A34" w:rsidRPr="00163210" w:rsidRDefault="002861BD" w:rsidP="002515FA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DA429F">
        <w:t xml:space="preserve">Служба по контролю и надзору в сфере </w:t>
      </w:r>
      <w:r>
        <w:t xml:space="preserve">образования </w:t>
      </w:r>
      <w:r w:rsidR="00DA429F" w:rsidRPr="00DA429F">
        <w:t xml:space="preserve">Ханты-Мансийского автономного округа – Югры </w:t>
      </w:r>
      <w:r w:rsidR="000F4A34">
        <w:t>(</w:t>
      </w:r>
      <w:r>
        <w:t>98,1</w:t>
      </w:r>
      <w:r w:rsidR="000F4A34">
        <w:t xml:space="preserve"> балла).</w:t>
      </w:r>
    </w:p>
    <w:p w:rsidR="000C390B" w:rsidRPr="003B2159" w:rsidRDefault="00F500F9" w:rsidP="00A62A6E">
      <w:pPr>
        <w:pStyle w:val="a3"/>
        <w:spacing w:line="360" w:lineRule="auto"/>
        <w:ind w:left="0" w:firstLine="709"/>
      </w:pPr>
      <w:r w:rsidRPr="001C0AA3">
        <w:t>Н</w:t>
      </w:r>
      <w:r w:rsidR="00D25C3E" w:rsidRPr="001C0AA3">
        <w:t>изкий рейтинг</w:t>
      </w:r>
      <w:r w:rsidR="000C390B" w:rsidRPr="001C0AA3">
        <w:t xml:space="preserve"> </w:t>
      </w:r>
      <w:r w:rsidR="00D25C3E" w:rsidRPr="001C0AA3">
        <w:t>имеют</w:t>
      </w:r>
      <w:r w:rsidR="000C390B" w:rsidRPr="001C0AA3">
        <w:t>:</w:t>
      </w:r>
    </w:p>
    <w:p w:rsidR="00614F15" w:rsidRPr="000F4A34" w:rsidRDefault="00DA429F" w:rsidP="002515FA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DA429F">
        <w:t xml:space="preserve">Избирательная комиссия Ханты-Мансийского автономного округа – Югры </w:t>
      </w:r>
      <w:r w:rsidR="00614F15" w:rsidRPr="000F4A34">
        <w:t>(</w:t>
      </w:r>
      <w:r w:rsidR="002861BD">
        <w:t>79,8</w:t>
      </w:r>
      <w:r w:rsidR="00614F15" w:rsidRPr="000F4A34">
        <w:t xml:space="preserve"> балла);</w:t>
      </w:r>
    </w:p>
    <w:p w:rsidR="006012C0" w:rsidRPr="000F4A34" w:rsidRDefault="00DA429F" w:rsidP="002515FA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DA429F">
        <w:t xml:space="preserve">Департамент жилищно-коммунального комплекса и энергетики Ханты-Мансийского автономного округа – Югры </w:t>
      </w:r>
      <w:r w:rsidR="006012C0" w:rsidRPr="000F4A34">
        <w:t>(</w:t>
      </w:r>
      <w:r w:rsidR="002861BD">
        <w:t>83,2</w:t>
      </w:r>
      <w:r w:rsidR="006012C0" w:rsidRPr="000F4A34">
        <w:t xml:space="preserve"> балла);</w:t>
      </w:r>
    </w:p>
    <w:p w:rsidR="006012C0" w:rsidRPr="000F4A34" w:rsidRDefault="003F6201" w:rsidP="002861BD">
      <w:pPr>
        <w:pStyle w:val="a3"/>
        <w:numPr>
          <w:ilvl w:val="0"/>
          <w:numId w:val="1"/>
        </w:numPr>
        <w:spacing w:line="360" w:lineRule="auto"/>
        <w:ind w:left="0" w:firstLine="0"/>
      </w:pPr>
      <w:r>
        <w:t>Представительство</w:t>
      </w:r>
      <w:r w:rsidR="00DA429F" w:rsidRPr="00DA429F">
        <w:t xml:space="preserve"> Ханты-Мансийского автономного округа – Югры</w:t>
      </w:r>
      <w:r>
        <w:t xml:space="preserve"> при Правительстве Российской Федерации и в </w:t>
      </w:r>
      <w:r w:rsidR="00D77F36">
        <w:t>с</w:t>
      </w:r>
      <w:r>
        <w:t>убъектах Российской Федерации</w:t>
      </w:r>
      <w:r w:rsidR="006012C0" w:rsidRPr="000F4A34">
        <w:t xml:space="preserve"> </w:t>
      </w:r>
      <w:r w:rsidR="00A45189" w:rsidRPr="000F4A34">
        <w:t>(</w:t>
      </w:r>
      <w:r w:rsidR="00DA429F">
        <w:t>8</w:t>
      </w:r>
      <w:r w:rsidR="00931FD3">
        <w:t>7</w:t>
      </w:r>
      <w:r w:rsidR="00DA429F">
        <w:t>,</w:t>
      </w:r>
      <w:r w:rsidR="00931FD3">
        <w:t>2</w:t>
      </w:r>
      <w:r w:rsidR="003B2159" w:rsidRPr="000F4A34">
        <w:t xml:space="preserve"> балл</w:t>
      </w:r>
      <w:r w:rsidR="00491BE5" w:rsidRPr="000F4A34">
        <w:t>а</w:t>
      </w:r>
      <w:r w:rsidR="003B2159" w:rsidRPr="000F4A34">
        <w:t>).</w:t>
      </w:r>
    </w:p>
    <w:p w:rsidR="00417B3B" w:rsidRPr="002B0CF1" w:rsidRDefault="00417B3B" w:rsidP="00417B3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0CF1">
        <w:rPr>
          <w:rFonts w:ascii="Times New Roman" w:hAnsi="Times New Roman" w:cs="Times New Roman"/>
          <w:sz w:val="24"/>
          <w:szCs w:val="24"/>
        </w:rPr>
        <w:t>В ранжировании главных администраторов бюджетных средств, имеющих в функциональном подчинении государственные учреждения</w:t>
      </w:r>
      <w:r w:rsidR="00E171C8" w:rsidRPr="002B0CF1">
        <w:rPr>
          <w:rFonts w:ascii="Times New Roman" w:hAnsi="Times New Roman" w:cs="Times New Roman"/>
          <w:sz w:val="24"/>
          <w:szCs w:val="24"/>
        </w:rPr>
        <w:t>,</w:t>
      </w:r>
      <w:r w:rsidRPr="002B0CF1">
        <w:rPr>
          <w:rFonts w:ascii="Times New Roman" w:hAnsi="Times New Roman" w:cs="Times New Roman"/>
          <w:sz w:val="24"/>
          <w:szCs w:val="24"/>
        </w:rPr>
        <w:t xml:space="preserve"> наилучшие итоговые оценки качества финансового менеджмента имеют следующие:</w:t>
      </w:r>
    </w:p>
    <w:p w:rsidR="002B0CF1" w:rsidRDefault="00DA429F" w:rsidP="002515FA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DA429F">
        <w:t>Служба по делам архивов Ханты-Мансийского автономного округа – Югры</w:t>
      </w:r>
      <w:r w:rsidR="002B0CF1" w:rsidRPr="000F4A34">
        <w:t xml:space="preserve"> (100,0 балл</w:t>
      </w:r>
      <w:r w:rsidR="001C0AA3" w:rsidRPr="000F4A34">
        <w:t>ов</w:t>
      </w:r>
      <w:r w:rsidR="002B0CF1" w:rsidRPr="000F4A34">
        <w:t>);</w:t>
      </w:r>
    </w:p>
    <w:p w:rsidR="006F59B0" w:rsidRDefault="006F59B0" w:rsidP="002515FA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A35397">
        <w:t>Департамент образования и молодежной политики Ханты-Мансийского автономного округа – Югры</w:t>
      </w:r>
      <w:r w:rsidRPr="000F4A34">
        <w:t xml:space="preserve"> (</w:t>
      </w:r>
      <w:r>
        <w:t>98,6</w:t>
      </w:r>
      <w:r w:rsidRPr="000F4A34">
        <w:t xml:space="preserve"> балла</w:t>
      </w:r>
      <w:r>
        <w:t>);</w:t>
      </w:r>
    </w:p>
    <w:p w:rsidR="0072068C" w:rsidRPr="000F4A34" w:rsidRDefault="0072068C" w:rsidP="006F59B0">
      <w:pPr>
        <w:pStyle w:val="a3"/>
        <w:numPr>
          <w:ilvl w:val="0"/>
          <w:numId w:val="1"/>
        </w:numPr>
        <w:spacing w:line="360" w:lineRule="auto"/>
        <w:ind w:left="0" w:firstLine="0"/>
      </w:pPr>
      <w:r>
        <w:t xml:space="preserve">Служба жилищного и строительного надзора </w:t>
      </w:r>
      <w:r w:rsidRPr="00DA429F">
        <w:t>Ханты-Мансийского автономного округа – Югры</w:t>
      </w:r>
      <w:r>
        <w:t xml:space="preserve"> (95,2</w:t>
      </w:r>
      <w:r w:rsidRPr="000F4A34">
        <w:t xml:space="preserve"> балл</w:t>
      </w:r>
      <w:r>
        <w:t>а</w:t>
      </w:r>
      <w:r w:rsidR="006F59B0">
        <w:t>)</w:t>
      </w:r>
      <w:r w:rsidRPr="000F4A34">
        <w:t>.</w:t>
      </w:r>
    </w:p>
    <w:p w:rsidR="00491BE5" w:rsidRPr="000F4A34" w:rsidRDefault="00A35397" w:rsidP="002515FA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A35397">
        <w:t xml:space="preserve">Департамент </w:t>
      </w:r>
      <w:r w:rsidR="0072068C">
        <w:t>гражданской защиты</w:t>
      </w:r>
      <w:r w:rsidRPr="00A35397">
        <w:t xml:space="preserve"> населения Ханты-Мансийского автономного округа – Югры </w:t>
      </w:r>
      <w:r w:rsidR="00491BE5" w:rsidRPr="000F4A34">
        <w:t>(</w:t>
      </w:r>
      <w:r w:rsidR="0072068C">
        <w:t>9</w:t>
      </w:r>
      <w:r w:rsidR="006F59B0">
        <w:t>4</w:t>
      </w:r>
      <w:r w:rsidR="0072068C">
        <w:t>,</w:t>
      </w:r>
      <w:r w:rsidR="006F59B0">
        <w:t>2</w:t>
      </w:r>
      <w:r w:rsidR="00491BE5" w:rsidRPr="000F4A34">
        <w:t xml:space="preserve"> балл</w:t>
      </w:r>
      <w:r w:rsidR="0071559A">
        <w:t>а</w:t>
      </w:r>
      <w:r w:rsidR="00491BE5" w:rsidRPr="000F4A34">
        <w:t>)</w:t>
      </w:r>
      <w:r w:rsidR="006F59B0">
        <w:t>.</w:t>
      </w:r>
    </w:p>
    <w:p w:rsidR="00417B3B" w:rsidRPr="00B136CB" w:rsidRDefault="00F500F9" w:rsidP="008B0B60">
      <w:pPr>
        <w:pStyle w:val="a3"/>
        <w:spacing w:line="360" w:lineRule="auto"/>
        <w:ind w:left="0" w:firstLine="709"/>
      </w:pPr>
      <w:r>
        <w:t>Н</w:t>
      </w:r>
      <w:r w:rsidR="00417B3B" w:rsidRPr="00B136CB">
        <w:t>изкий рейтинг имеют:</w:t>
      </w:r>
    </w:p>
    <w:p w:rsidR="00F6067A" w:rsidRPr="00CD63E4" w:rsidRDefault="00A35397" w:rsidP="002515FA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A35397">
        <w:t xml:space="preserve">Департамент строительства Ханты-Мансийского автономного округа – Югры </w:t>
      </w:r>
      <w:r w:rsidR="00F6067A" w:rsidRPr="00CD63E4">
        <w:t>(</w:t>
      </w:r>
      <w:r w:rsidR="00D67CFE">
        <w:t>6</w:t>
      </w:r>
      <w:r w:rsidR="00EF3FFC">
        <w:t>4,9</w:t>
      </w:r>
      <w:r w:rsidR="00B96555">
        <w:t xml:space="preserve"> балла</w:t>
      </w:r>
      <w:r w:rsidR="00F6067A" w:rsidRPr="00CD63E4">
        <w:t>);</w:t>
      </w:r>
    </w:p>
    <w:p w:rsidR="00D16DB5" w:rsidRDefault="00A35397" w:rsidP="002515FA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A35397">
        <w:t xml:space="preserve">Департамент </w:t>
      </w:r>
      <w:r w:rsidR="00EF3FFC">
        <w:t>по управлению государственным имуществом</w:t>
      </w:r>
      <w:r w:rsidRPr="00A35397">
        <w:t xml:space="preserve"> Ханты-Мансийского автономного округа – Югры </w:t>
      </w:r>
      <w:r w:rsidR="00D16DB5" w:rsidRPr="00CD63E4">
        <w:t>(</w:t>
      </w:r>
      <w:r w:rsidR="00907A36">
        <w:t>74,</w:t>
      </w:r>
      <w:r w:rsidR="005A17EE">
        <w:t>0</w:t>
      </w:r>
      <w:r w:rsidR="00D16DB5" w:rsidRPr="00CD63E4">
        <w:t xml:space="preserve"> балла);</w:t>
      </w:r>
    </w:p>
    <w:p w:rsidR="005A17EE" w:rsidRDefault="005A17EE" w:rsidP="002515FA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A35397">
        <w:t xml:space="preserve">Департамент </w:t>
      </w:r>
      <w:r>
        <w:t>общественных и внешних связей</w:t>
      </w:r>
      <w:r w:rsidRPr="00A35397">
        <w:t xml:space="preserve"> Ханты-Мансийского автономного округа – Югры </w:t>
      </w:r>
      <w:r w:rsidRPr="00CD63E4">
        <w:t>(</w:t>
      </w:r>
      <w:r>
        <w:t>81,5</w:t>
      </w:r>
      <w:r w:rsidRPr="00CD63E4">
        <w:t xml:space="preserve"> балла)</w:t>
      </w:r>
    </w:p>
    <w:p w:rsidR="00417B3B" w:rsidRDefault="00907A36" w:rsidP="005A17EE">
      <w:pPr>
        <w:pStyle w:val="a3"/>
        <w:numPr>
          <w:ilvl w:val="0"/>
          <w:numId w:val="1"/>
        </w:numPr>
        <w:spacing w:line="360" w:lineRule="auto"/>
        <w:ind w:left="0" w:firstLine="0"/>
      </w:pPr>
      <w:r>
        <w:t>Департамент дорожного хозяйства</w:t>
      </w:r>
      <w:r w:rsidR="00282963">
        <w:t xml:space="preserve"> и транспорта </w:t>
      </w:r>
      <w:r w:rsidR="00282963" w:rsidRPr="00A35397">
        <w:t xml:space="preserve">Ханты-Мансийского автономного округа – Югры </w:t>
      </w:r>
      <w:r w:rsidR="00282963" w:rsidRPr="00CD63E4">
        <w:t>(</w:t>
      </w:r>
      <w:r w:rsidR="00282963">
        <w:t>81,6</w:t>
      </w:r>
      <w:r w:rsidR="005A17EE">
        <w:t xml:space="preserve"> балла)</w:t>
      </w:r>
      <w:r w:rsidR="00F6067A" w:rsidRPr="00CD63E4">
        <w:t>.</w:t>
      </w:r>
    </w:p>
    <w:p w:rsidR="00326019" w:rsidRPr="006E7FC4" w:rsidRDefault="000C390B" w:rsidP="00592D31">
      <w:pPr>
        <w:spacing w:before="240" w:after="24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7FC4">
        <w:rPr>
          <w:rFonts w:ascii="Times New Roman" w:hAnsi="Times New Roman" w:cs="Times New Roman"/>
          <w:b/>
          <w:sz w:val="26"/>
          <w:szCs w:val="26"/>
        </w:rPr>
        <w:t>1. Среднесрочное финансовое планирование</w:t>
      </w:r>
    </w:p>
    <w:p w:rsidR="003B0849" w:rsidRDefault="003B0849" w:rsidP="003B08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расчёта показателей М</w:t>
      </w:r>
      <w:r w:rsidRPr="000C390B">
        <w:rPr>
          <w:rFonts w:ascii="Times New Roman" w:hAnsi="Times New Roman" w:cs="Times New Roman"/>
          <w:sz w:val="24"/>
          <w:szCs w:val="24"/>
        </w:rPr>
        <w:t>ониторинга в части среднесрочного плани</w:t>
      </w:r>
      <w:r>
        <w:rPr>
          <w:rFonts w:ascii="Times New Roman" w:hAnsi="Times New Roman" w:cs="Times New Roman"/>
          <w:sz w:val="24"/>
          <w:szCs w:val="24"/>
        </w:rPr>
        <w:t xml:space="preserve">рования </w:t>
      </w:r>
      <w:r w:rsidR="00D77F36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расход</w:t>
      </w:r>
      <w:r w:rsidR="00D77F36">
        <w:rPr>
          <w:rFonts w:ascii="Times New Roman" w:hAnsi="Times New Roman" w:cs="Times New Roman"/>
          <w:sz w:val="24"/>
          <w:szCs w:val="24"/>
        </w:rPr>
        <w:t>ам</w:t>
      </w:r>
      <w:r>
        <w:rPr>
          <w:rFonts w:ascii="Times New Roman" w:hAnsi="Times New Roman" w:cs="Times New Roman"/>
          <w:sz w:val="24"/>
          <w:szCs w:val="24"/>
        </w:rPr>
        <w:t xml:space="preserve"> использовались</w:t>
      </w:r>
      <w:r w:rsidRPr="00763077">
        <w:rPr>
          <w:rFonts w:ascii="Times New Roman" w:hAnsi="Times New Roman" w:cs="Times New Roman"/>
          <w:sz w:val="24"/>
          <w:szCs w:val="24"/>
        </w:rPr>
        <w:t xml:space="preserve"> </w:t>
      </w:r>
      <w:r w:rsidRPr="000C390B">
        <w:rPr>
          <w:rFonts w:ascii="Times New Roman" w:hAnsi="Times New Roman" w:cs="Times New Roman"/>
          <w:sz w:val="24"/>
          <w:szCs w:val="24"/>
        </w:rPr>
        <w:t xml:space="preserve">справки о внесении изменений в сводную бюджетную роспись бюджета </w:t>
      </w:r>
      <w:r w:rsidRPr="000C390B">
        <w:rPr>
          <w:rFonts w:ascii="Times New Roman" w:hAnsi="Times New Roman" w:cs="Times New Roman"/>
          <w:sz w:val="24"/>
          <w:szCs w:val="24"/>
        </w:rPr>
        <w:lastRenderedPageBreak/>
        <w:t xml:space="preserve">автономного округа в случае </w:t>
      </w:r>
      <w:r>
        <w:rPr>
          <w:rFonts w:ascii="Times New Roman" w:hAnsi="Times New Roman" w:cs="Times New Roman"/>
          <w:sz w:val="24"/>
          <w:szCs w:val="24"/>
        </w:rPr>
        <w:t>перераспределения</w:t>
      </w:r>
      <w:r w:rsidRPr="000C390B">
        <w:rPr>
          <w:rFonts w:ascii="Times New Roman" w:hAnsi="Times New Roman" w:cs="Times New Roman"/>
          <w:sz w:val="24"/>
          <w:szCs w:val="24"/>
        </w:rPr>
        <w:t xml:space="preserve"> </w:t>
      </w:r>
      <w:r w:rsidRPr="00736479">
        <w:rPr>
          <w:rFonts w:ascii="Times New Roman" w:hAnsi="Times New Roman" w:cs="Times New Roman"/>
          <w:sz w:val="24"/>
          <w:szCs w:val="24"/>
        </w:rPr>
        <w:t xml:space="preserve">бюджетных </w:t>
      </w:r>
      <w:r w:rsidRPr="000C390B">
        <w:rPr>
          <w:rFonts w:ascii="Times New Roman" w:hAnsi="Times New Roman" w:cs="Times New Roman"/>
          <w:sz w:val="24"/>
          <w:szCs w:val="24"/>
        </w:rPr>
        <w:t xml:space="preserve">ассигнований в разрезе кодов </w:t>
      </w:r>
      <w:r>
        <w:rPr>
          <w:rFonts w:ascii="Times New Roman" w:hAnsi="Times New Roman" w:cs="Times New Roman"/>
          <w:sz w:val="24"/>
          <w:szCs w:val="24"/>
        </w:rPr>
        <w:t>видов расходов классификации расходов бюджета.</w:t>
      </w:r>
    </w:p>
    <w:p w:rsidR="003B0849" w:rsidRPr="00C46609" w:rsidRDefault="003B0849" w:rsidP="003B08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0531">
        <w:rPr>
          <w:rFonts w:ascii="Times New Roman" w:hAnsi="Times New Roman" w:cs="Times New Roman"/>
          <w:sz w:val="24"/>
          <w:szCs w:val="24"/>
        </w:rPr>
        <w:t>За 201</w:t>
      </w:r>
      <w:r w:rsidR="00282963">
        <w:rPr>
          <w:rFonts w:ascii="Times New Roman" w:hAnsi="Times New Roman" w:cs="Times New Roman"/>
          <w:sz w:val="24"/>
          <w:szCs w:val="24"/>
        </w:rPr>
        <w:t>9</w:t>
      </w:r>
      <w:r w:rsidRPr="000A0531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0531">
        <w:rPr>
          <w:rFonts w:ascii="Times New Roman" w:hAnsi="Times New Roman" w:cs="Times New Roman"/>
          <w:sz w:val="24"/>
          <w:szCs w:val="24"/>
        </w:rPr>
        <w:t xml:space="preserve">по обращениям </w:t>
      </w:r>
      <w:r>
        <w:rPr>
          <w:rFonts w:ascii="Times New Roman" w:hAnsi="Times New Roman" w:cs="Times New Roman"/>
          <w:sz w:val="24"/>
          <w:szCs w:val="24"/>
        </w:rPr>
        <w:t>ГРБС</w:t>
      </w:r>
      <w:r w:rsidRPr="000A0531">
        <w:rPr>
          <w:rFonts w:ascii="Times New Roman" w:hAnsi="Times New Roman" w:cs="Times New Roman"/>
          <w:sz w:val="24"/>
          <w:szCs w:val="24"/>
        </w:rPr>
        <w:t xml:space="preserve"> </w:t>
      </w:r>
      <w:r w:rsidR="00133937">
        <w:rPr>
          <w:rFonts w:ascii="Times New Roman" w:hAnsi="Times New Roman" w:cs="Times New Roman"/>
          <w:sz w:val="24"/>
          <w:szCs w:val="24"/>
        </w:rPr>
        <w:t xml:space="preserve">в </w:t>
      </w:r>
      <w:r w:rsidR="0049282D" w:rsidRPr="009361F8">
        <w:rPr>
          <w:rFonts w:ascii="Times New Roman" w:eastAsia="Times New Roman" w:hAnsi="Times New Roman" w:cs="Times New Roman"/>
          <w:sz w:val="24"/>
          <w:szCs w:val="24"/>
        </w:rPr>
        <w:t>Департамент</w:t>
      </w:r>
      <w:r w:rsidR="00D77F36">
        <w:rPr>
          <w:rFonts w:ascii="Times New Roman" w:eastAsia="Times New Roman" w:hAnsi="Times New Roman" w:cs="Times New Roman"/>
          <w:sz w:val="24"/>
          <w:szCs w:val="24"/>
        </w:rPr>
        <w:t>ом</w:t>
      </w:r>
      <w:r w:rsidR="0049282D" w:rsidRPr="009361F8">
        <w:rPr>
          <w:rFonts w:ascii="Times New Roman" w:eastAsia="Times New Roman" w:hAnsi="Times New Roman" w:cs="Times New Roman"/>
          <w:sz w:val="24"/>
          <w:szCs w:val="24"/>
        </w:rPr>
        <w:t xml:space="preserve"> финансов </w:t>
      </w:r>
      <w:r w:rsidRPr="000A0531">
        <w:rPr>
          <w:rFonts w:ascii="Times New Roman" w:hAnsi="Times New Roman" w:cs="Times New Roman"/>
          <w:sz w:val="24"/>
          <w:szCs w:val="24"/>
        </w:rPr>
        <w:t>был</w:t>
      </w:r>
      <w:r w:rsidR="008D3412">
        <w:rPr>
          <w:rFonts w:ascii="Times New Roman" w:hAnsi="Times New Roman" w:cs="Times New Roman"/>
          <w:sz w:val="24"/>
          <w:szCs w:val="24"/>
        </w:rPr>
        <w:t xml:space="preserve">о </w:t>
      </w:r>
      <w:r w:rsidRPr="000A0531">
        <w:rPr>
          <w:rFonts w:ascii="Times New Roman" w:hAnsi="Times New Roman" w:cs="Times New Roman"/>
          <w:sz w:val="24"/>
          <w:szCs w:val="24"/>
        </w:rPr>
        <w:t>оформлен</w:t>
      </w:r>
      <w:r w:rsidR="008D3412">
        <w:rPr>
          <w:rFonts w:ascii="Times New Roman" w:hAnsi="Times New Roman" w:cs="Times New Roman"/>
          <w:sz w:val="24"/>
          <w:szCs w:val="24"/>
        </w:rPr>
        <w:t>о</w:t>
      </w:r>
      <w:r w:rsidRPr="000A0531">
        <w:rPr>
          <w:rFonts w:ascii="Times New Roman" w:hAnsi="Times New Roman" w:cs="Times New Roman"/>
          <w:sz w:val="24"/>
          <w:szCs w:val="24"/>
        </w:rPr>
        <w:t xml:space="preserve"> </w:t>
      </w:r>
      <w:r w:rsidR="00282963">
        <w:rPr>
          <w:rFonts w:ascii="Times New Roman" w:hAnsi="Times New Roman" w:cs="Times New Roman"/>
          <w:sz w:val="24"/>
          <w:szCs w:val="24"/>
        </w:rPr>
        <w:t>389</w:t>
      </w:r>
      <w:r w:rsidRPr="000A0531">
        <w:rPr>
          <w:rFonts w:ascii="Times New Roman" w:hAnsi="Times New Roman" w:cs="Times New Roman"/>
          <w:sz w:val="24"/>
          <w:szCs w:val="24"/>
        </w:rPr>
        <w:t xml:space="preserve"> справ</w:t>
      </w:r>
      <w:r w:rsidR="008D3412">
        <w:rPr>
          <w:rFonts w:ascii="Times New Roman" w:hAnsi="Times New Roman" w:cs="Times New Roman"/>
          <w:sz w:val="24"/>
          <w:szCs w:val="24"/>
        </w:rPr>
        <w:t>о</w:t>
      </w:r>
      <w:r w:rsidRPr="000A0531">
        <w:rPr>
          <w:rFonts w:ascii="Times New Roman" w:hAnsi="Times New Roman" w:cs="Times New Roman"/>
          <w:sz w:val="24"/>
          <w:szCs w:val="24"/>
        </w:rPr>
        <w:t>к</w:t>
      </w:r>
      <w:r w:rsidRPr="00C46609">
        <w:rPr>
          <w:rFonts w:ascii="Times New Roman" w:hAnsi="Times New Roman" w:cs="Times New Roman"/>
          <w:sz w:val="24"/>
          <w:szCs w:val="24"/>
        </w:rPr>
        <w:t xml:space="preserve"> о внесении изменений в сводную бюджетную роспись бюджета автономного округа </w:t>
      </w:r>
      <w:r w:rsidRPr="00486701">
        <w:rPr>
          <w:rFonts w:ascii="Times New Roman" w:hAnsi="Times New Roman" w:cs="Times New Roman"/>
          <w:sz w:val="24"/>
          <w:szCs w:val="24"/>
        </w:rPr>
        <w:t>с кодами вид</w:t>
      </w:r>
      <w:r w:rsidR="00133937">
        <w:rPr>
          <w:rFonts w:ascii="Times New Roman" w:hAnsi="Times New Roman" w:cs="Times New Roman"/>
          <w:sz w:val="24"/>
          <w:szCs w:val="24"/>
        </w:rPr>
        <w:t>ов</w:t>
      </w:r>
      <w:r w:rsidRPr="00486701">
        <w:rPr>
          <w:rFonts w:ascii="Times New Roman" w:hAnsi="Times New Roman" w:cs="Times New Roman"/>
          <w:sz w:val="24"/>
          <w:szCs w:val="24"/>
        </w:rPr>
        <w:t xml:space="preserve"> изменений 02070, 02130 </w:t>
      </w:r>
      <w:r w:rsidRPr="00C46609">
        <w:rPr>
          <w:rFonts w:ascii="Times New Roman" w:hAnsi="Times New Roman" w:cs="Times New Roman"/>
          <w:sz w:val="24"/>
          <w:szCs w:val="24"/>
        </w:rPr>
        <w:t xml:space="preserve">в связи с перераспределением годовых назначений в разрезе кодов </w:t>
      </w:r>
      <w:r>
        <w:rPr>
          <w:rFonts w:ascii="Times New Roman" w:hAnsi="Times New Roman" w:cs="Times New Roman"/>
          <w:sz w:val="24"/>
          <w:szCs w:val="24"/>
        </w:rPr>
        <w:t>видов расходов классификации расходов бюджета</w:t>
      </w:r>
      <w:r w:rsidRPr="00C46609">
        <w:rPr>
          <w:rFonts w:ascii="Times New Roman" w:hAnsi="Times New Roman" w:cs="Times New Roman"/>
          <w:sz w:val="24"/>
          <w:szCs w:val="24"/>
        </w:rPr>
        <w:t xml:space="preserve"> (в части увеличения бюджетных ассигнований). Большое количество оформленных справок и значительные суммы изменений бюджетных ассигнований свидетельствуют о некачественном планировании ГРБС соответствующих расходов.</w:t>
      </w:r>
    </w:p>
    <w:p w:rsidR="00715A54" w:rsidRDefault="003B0849" w:rsidP="003B08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</w:t>
      </w:r>
      <w:r w:rsidR="00FE1C7F"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="00FE1C7F">
        <w:rPr>
          <w:rFonts w:ascii="Times New Roman" w:hAnsi="Times New Roman" w:cs="Times New Roman"/>
          <w:sz w:val="24"/>
          <w:szCs w:val="24"/>
        </w:rPr>
        <w:t>изкие оценки</w:t>
      </w:r>
      <w:r w:rsidRPr="00775A02">
        <w:rPr>
          <w:rFonts w:ascii="Times New Roman" w:hAnsi="Times New Roman" w:cs="Times New Roman"/>
          <w:sz w:val="24"/>
          <w:szCs w:val="24"/>
        </w:rPr>
        <w:t xml:space="preserve"> по количеств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775A02">
        <w:rPr>
          <w:rFonts w:ascii="Times New Roman" w:hAnsi="Times New Roman" w:cs="Times New Roman"/>
          <w:sz w:val="24"/>
          <w:szCs w:val="24"/>
        </w:rPr>
        <w:t xml:space="preserve"> </w:t>
      </w:r>
      <w:r w:rsidRPr="00C46609">
        <w:rPr>
          <w:rFonts w:ascii="Times New Roman" w:hAnsi="Times New Roman" w:cs="Times New Roman"/>
          <w:sz w:val="24"/>
          <w:szCs w:val="24"/>
        </w:rPr>
        <w:t xml:space="preserve">оформленных </w:t>
      </w:r>
      <w:r w:rsidRPr="008371F5">
        <w:rPr>
          <w:rFonts w:ascii="Times New Roman" w:hAnsi="Times New Roman" w:cs="Times New Roman"/>
          <w:sz w:val="24"/>
          <w:szCs w:val="24"/>
        </w:rPr>
        <w:t>справок</w:t>
      </w:r>
      <w:r w:rsidRPr="00775A02">
        <w:rPr>
          <w:rFonts w:ascii="Times New Roman" w:hAnsi="Times New Roman" w:cs="Times New Roman"/>
          <w:sz w:val="24"/>
          <w:szCs w:val="24"/>
        </w:rPr>
        <w:t xml:space="preserve"> с учетом отраслевых особенностей име</w:t>
      </w:r>
      <w:r w:rsidR="00FE1C7F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т</w:t>
      </w:r>
      <w:r w:rsidR="00FE1C7F">
        <w:rPr>
          <w:rFonts w:ascii="Times New Roman" w:hAnsi="Times New Roman" w:cs="Times New Roman"/>
          <w:sz w:val="24"/>
          <w:szCs w:val="24"/>
        </w:rPr>
        <w:t>:</w:t>
      </w:r>
      <w:r w:rsidR="00E002D2" w:rsidRPr="00E002D2">
        <w:rPr>
          <w:rFonts w:ascii="Times New Roman" w:hAnsi="Times New Roman" w:cs="Times New Roman"/>
          <w:sz w:val="24"/>
          <w:szCs w:val="24"/>
        </w:rPr>
        <w:t xml:space="preserve"> </w:t>
      </w:r>
      <w:r w:rsidR="00E002D2" w:rsidRPr="008371F5">
        <w:rPr>
          <w:rFonts w:ascii="Times New Roman" w:hAnsi="Times New Roman" w:cs="Times New Roman"/>
          <w:sz w:val="24"/>
          <w:szCs w:val="24"/>
        </w:rPr>
        <w:t xml:space="preserve">Департамент </w:t>
      </w:r>
      <w:r w:rsidR="00E002D2">
        <w:rPr>
          <w:rFonts w:ascii="Times New Roman" w:hAnsi="Times New Roman" w:cs="Times New Roman"/>
          <w:sz w:val="24"/>
          <w:szCs w:val="24"/>
        </w:rPr>
        <w:t>строительства</w:t>
      </w:r>
      <w:r w:rsidR="00E002D2" w:rsidRPr="003E5F63">
        <w:rPr>
          <w:rFonts w:ascii="Times New Roman" w:hAnsi="Times New Roman" w:cs="Times New Roman"/>
          <w:sz w:val="24"/>
          <w:szCs w:val="24"/>
        </w:rPr>
        <w:t xml:space="preserve"> </w:t>
      </w:r>
      <w:r w:rsidR="00E002D2" w:rsidRPr="00763077">
        <w:rPr>
          <w:rFonts w:ascii="Times New Roman" w:hAnsi="Times New Roman" w:cs="Times New Roman"/>
          <w:sz w:val="24"/>
          <w:szCs w:val="24"/>
        </w:rPr>
        <w:t>Ханты-Мансийского автономного округа</w:t>
      </w:r>
      <w:r w:rsidR="00E002D2">
        <w:rPr>
          <w:rFonts w:ascii="Times New Roman" w:hAnsi="Times New Roman" w:cs="Times New Roman"/>
          <w:sz w:val="24"/>
          <w:szCs w:val="24"/>
        </w:rPr>
        <w:t> </w:t>
      </w:r>
      <w:r w:rsidR="00E002D2" w:rsidRPr="00763077">
        <w:rPr>
          <w:rFonts w:ascii="Times New Roman" w:hAnsi="Times New Roman" w:cs="Times New Roman"/>
          <w:sz w:val="24"/>
          <w:szCs w:val="24"/>
        </w:rPr>
        <w:t xml:space="preserve">– Югры </w:t>
      </w:r>
      <w:r w:rsidR="00E002D2" w:rsidRPr="00775A02">
        <w:rPr>
          <w:rFonts w:ascii="Times New Roman" w:hAnsi="Times New Roman" w:cs="Times New Roman"/>
          <w:sz w:val="24"/>
          <w:szCs w:val="24"/>
        </w:rPr>
        <w:t>– 0</w:t>
      </w:r>
      <w:r w:rsidR="00E002D2">
        <w:rPr>
          <w:rFonts w:ascii="Times New Roman" w:hAnsi="Times New Roman" w:cs="Times New Roman"/>
          <w:sz w:val="24"/>
          <w:szCs w:val="24"/>
        </w:rPr>
        <w:t>,78 балла (22 справки),</w:t>
      </w:r>
      <w:r w:rsidR="008D3412">
        <w:rPr>
          <w:rFonts w:ascii="Times New Roman" w:hAnsi="Times New Roman" w:cs="Times New Roman"/>
          <w:sz w:val="24"/>
          <w:szCs w:val="24"/>
        </w:rPr>
        <w:t xml:space="preserve"> Департамент общественных и внешних связей </w:t>
      </w:r>
      <w:r w:rsidR="008D3412" w:rsidRPr="00763077">
        <w:rPr>
          <w:rFonts w:ascii="Times New Roman" w:hAnsi="Times New Roman" w:cs="Times New Roman"/>
          <w:sz w:val="24"/>
          <w:szCs w:val="24"/>
        </w:rPr>
        <w:t xml:space="preserve">Ханты-Мансийского автономного округа – Югры </w:t>
      </w:r>
      <w:r w:rsidR="008D3412" w:rsidRPr="00775A02">
        <w:rPr>
          <w:rFonts w:ascii="Times New Roman" w:hAnsi="Times New Roman" w:cs="Times New Roman"/>
          <w:sz w:val="24"/>
          <w:szCs w:val="24"/>
        </w:rPr>
        <w:t>– 0</w:t>
      </w:r>
      <w:r w:rsidR="00715A54">
        <w:rPr>
          <w:rFonts w:ascii="Times New Roman" w:hAnsi="Times New Roman" w:cs="Times New Roman"/>
          <w:sz w:val="24"/>
          <w:szCs w:val="24"/>
        </w:rPr>
        <w:t>,87 балла (13</w:t>
      </w:r>
      <w:r w:rsidR="008D3412">
        <w:rPr>
          <w:rFonts w:ascii="Times New Roman" w:hAnsi="Times New Roman" w:cs="Times New Roman"/>
          <w:sz w:val="24"/>
          <w:szCs w:val="24"/>
        </w:rPr>
        <w:t xml:space="preserve"> справок)</w:t>
      </w:r>
      <w:r w:rsidR="00FE1C7F">
        <w:rPr>
          <w:rFonts w:ascii="Times New Roman" w:hAnsi="Times New Roman" w:cs="Times New Roman"/>
          <w:sz w:val="24"/>
          <w:szCs w:val="24"/>
        </w:rPr>
        <w:t>,</w:t>
      </w:r>
      <w:r w:rsidR="0054378B">
        <w:rPr>
          <w:rFonts w:ascii="Times New Roman" w:hAnsi="Times New Roman" w:cs="Times New Roman"/>
          <w:sz w:val="24"/>
          <w:szCs w:val="24"/>
        </w:rPr>
        <w:t xml:space="preserve"> </w:t>
      </w:r>
      <w:r w:rsidR="0054378B" w:rsidRPr="0054378B">
        <w:rPr>
          <w:rFonts w:ascii="Times New Roman" w:hAnsi="Times New Roman" w:cs="Times New Roman"/>
          <w:sz w:val="24"/>
          <w:szCs w:val="24"/>
        </w:rPr>
        <w:t xml:space="preserve">Департамент </w:t>
      </w:r>
      <w:r w:rsidR="00715A54">
        <w:rPr>
          <w:rFonts w:ascii="Times New Roman" w:hAnsi="Times New Roman" w:cs="Times New Roman"/>
          <w:sz w:val="24"/>
          <w:szCs w:val="24"/>
        </w:rPr>
        <w:t xml:space="preserve">социального развития </w:t>
      </w:r>
      <w:r w:rsidR="0054378B" w:rsidRPr="0054378B">
        <w:rPr>
          <w:rFonts w:ascii="Times New Roman" w:hAnsi="Times New Roman" w:cs="Times New Roman"/>
          <w:sz w:val="24"/>
          <w:szCs w:val="24"/>
        </w:rPr>
        <w:t>Ханты-Мансийского автономного округа – Югры</w:t>
      </w:r>
      <w:r w:rsidR="008D3412">
        <w:rPr>
          <w:rFonts w:ascii="Times New Roman" w:hAnsi="Times New Roman" w:cs="Times New Roman"/>
          <w:sz w:val="24"/>
          <w:szCs w:val="24"/>
        </w:rPr>
        <w:t xml:space="preserve"> – </w:t>
      </w:r>
      <w:r w:rsidR="008D3412" w:rsidRPr="00775A02">
        <w:rPr>
          <w:rFonts w:ascii="Times New Roman" w:hAnsi="Times New Roman" w:cs="Times New Roman"/>
          <w:sz w:val="24"/>
          <w:szCs w:val="24"/>
        </w:rPr>
        <w:t>0</w:t>
      </w:r>
      <w:r w:rsidR="00715A54">
        <w:rPr>
          <w:rFonts w:ascii="Times New Roman" w:hAnsi="Times New Roman" w:cs="Times New Roman"/>
          <w:sz w:val="24"/>
          <w:szCs w:val="24"/>
        </w:rPr>
        <w:t>,899 балла  (63 справки</w:t>
      </w:r>
      <w:r w:rsidR="008D3412">
        <w:rPr>
          <w:rFonts w:ascii="Times New Roman" w:hAnsi="Times New Roman" w:cs="Times New Roman"/>
          <w:sz w:val="24"/>
          <w:szCs w:val="24"/>
        </w:rPr>
        <w:t>)</w:t>
      </w:r>
      <w:r w:rsidR="00FE1C7F">
        <w:rPr>
          <w:rFonts w:ascii="Times New Roman" w:hAnsi="Times New Roman" w:cs="Times New Roman"/>
          <w:sz w:val="24"/>
          <w:szCs w:val="24"/>
        </w:rPr>
        <w:t>.</w:t>
      </w:r>
      <w:r w:rsidR="000358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095B" w:rsidRDefault="00575CFC" w:rsidP="003B08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Наименьшее количество</w:t>
      </w:r>
      <w:r w:rsidR="00035860">
        <w:rPr>
          <w:rFonts w:ascii="Times New Roman" w:hAnsi="Times New Roman" w:cs="Times New Roman"/>
          <w:sz w:val="24"/>
          <w:szCs w:val="24"/>
        </w:rPr>
        <w:t xml:space="preserve"> справок </w:t>
      </w:r>
      <w:r w:rsidR="00825F83">
        <w:rPr>
          <w:rFonts w:ascii="Times New Roman" w:hAnsi="Times New Roman" w:cs="Times New Roman"/>
          <w:sz w:val="24"/>
          <w:szCs w:val="24"/>
        </w:rPr>
        <w:t>оформлено</w:t>
      </w:r>
      <w:r w:rsidR="00133937">
        <w:rPr>
          <w:rFonts w:ascii="Times New Roman" w:hAnsi="Times New Roman" w:cs="Times New Roman"/>
          <w:sz w:val="24"/>
          <w:szCs w:val="24"/>
        </w:rPr>
        <w:t xml:space="preserve"> </w:t>
      </w:r>
      <w:r w:rsidR="00715A54">
        <w:rPr>
          <w:rFonts w:ascii="Times New Roman" w:hAnsi="Times New Roman" w:cs="Times New Roman"/>
          <w:sz w:val="24"/>
          <w:szCs w:val="24"/>
        </w:rPr>
        <w:t>у</w:t>
      </w:r>
      <w:r w:rsidR="008D3412">
        <w:rPr>
          <w:rFonts w:ascii="Times New Roman" w:hAnsi="Times New Roman" w:cs="Times New Roman"/>
          <w:sz w:val="24"/>
          <w:szCs w:val="24"/>
        </w:rPr>
        <w:t xml:space="preserve"> </w:t>
      </w:r>
      <w:r w:rsidR="00715A54">
        <w:rPr>
          <w:rFonts w:ascii="Times New Roman" w:hAnsi="Times New Roman" w:cs="Times New Roman"/>
          <w:sz w:val="24"/>
          <w:szCs w:val="24"/>
        </w:rPr>
        <w:t>Департамента проектного управления</w:t>
      </w:r>
      <w:r w:rsidR="008D3412" w:rsidRPr="008D3412">
        <w:rPr>
          <w:rFonts w:ascii="Times New Roman" w:hAnsi="Times New Roman" w:cs="Times New Roman"/>
          <w:sz w:val="24"/>
          <w:szCs w:val="24"/>
        </w:rPr>
        <w:t xml:space="preserve"> Ханты-Мансийского автономного округа – Югры</w:t>
      </w:r>
      <w:r w:rsidR="0094095B">
        <w:rPr>
          <w:rFonts w:ascii="Times New Roman" w:hAnsi="Times New Roman" w:cs="Times New Roman"/>
          <w:sz w:val="24"/>
          <w:szCs w:val="24"/>
        </w:rPr>
        <w:t xml:space="preserve"> – 1 справка (0,99 балла).</w:t>
      </w:r>
      <w:r w:rsidR="008D341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0849" w:rsidRDefault="0094095B" w:rsidP="003B08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Отсутствуют справки об изменении сводной бюджетной росписи бюджета автономного округа у Правительства Ханты-Мансийского автономного округа</w:t>
      </w:r>
      <w:r w:rsidR="00D77F36">
        <w:rPr>
          <w:rFonts w:ascii="Times New Roman" w:hAnsi="Times New Roman" w:cs="Times New Roman"/>
          <w:sz w:val="24"/>
          <w:szCs w:val="24"/>
        </w:rPr>
        <w:t xml:space="preserve"> - Югры</w:t>
      </w:r>
      <w:r>
        <w:rPr>
          <w:rFonts w:ascii="Times New Roman" w:hAnsi="Times New Roman" w:cs="Times New Roman"/>
          <w:sz w:val="24"/>
          <w:szCs w:val="24"/>
        </w:rPr>
        <w:t xml:space="preserve"> и Департамента </w:t>
      </w:r>
      <w:r w:rsidRPr="0094095B">
        <w:rPr>
          <w:rFonts w:ascii="Times New Roman" w:hAnsi="Times New Roman" w:cs="Times New Roman"/>
          <w:sz w:val="24"/>
          <w:szCs w:val="24"/>
        </w:rPr>
        <w:t>жилищно-коммунального комплекса и энергетики Ханты-Мансийского автономного округа – Югры</w:t>
      </w:r>
      <w:r w:rsidR="00575CFC" w:rsidRPr="004A3A88">
        <w:rPr>
          <w:rFonts w:ascii="Times New Roman" w:hAnsi="Times New Roman" w:cs="Times New Roman"/>
          <w:sz w:val="24"/>
          <w:szCs w:val="24"/>
        </w:rPr>
        <w:t xml:space="preserve">, </w:t>
      </w:r>
      <w:r w:rsidR="00133937" w:rsidRPr="004A3A88">
        <w:rPr>
          <w:rFonts w:ascii="Times New Roman" w:hAnsi="Times New Roman" w:cs="Times New Roman"/>
          <w:sz w:val="24"/>
          <w:szCs w:val="24"/>
        </w:rPr>
        <w:t>в связи с чем</w:t>
      </w:r>
      <w:r w:rsidR="00FC7256" w:rsidRPr="004A3A88">
        <w:rPr>
          <w:rFonts w:ascii="Times New Roman" w:hAnsi="Times New Roman" w:cs="Times New Roman"/>
          <w:sz w:val="24"/>
          <w:szCs w:val="24"/>
        </w:rPr>
        <w:t xml:space="preserve"> </w:t>
      </w:r>
      <w:r w:rsidR="00DC19AB" w:rsidRPr="004A3A88">
        <w:rPr>
          <w:rFonts w:ascii="Times New Roman" w:hAnsi="Times New Roman" w:cs="Times New Roman"/>
          <w:sz w:val="24"/>
          <w:szCs w:val="24"/>
        </w:rPr>
        <w:t>указанные</w:t>
      </w:r>
      <w:r w:rsidR="008D3412" w:rsidRPr="004A3A88">
        <w:rPr>
          <w:rFonts w:ascii="Times New Roman" w:hAnsi="Times New Roman" w:cs="Times New Roman"/>
          <w:sz w:val="24"/>
          <w:szCs w:val="24"/>
        </w:rPr>
        <w:t xml:space="preserve"> ГРБС</w:t>
      </w:r>
      <w:r w:rsidR="00825F83" w:rsidRPr="004A3A88">
        <w:rPr>
          <w:rFonts w:ascii="Times New Roman" w:hAnsi="Times New Roman" w:cs="Times New Roman"/>
          <w:sz w:val="24"/>
          <w:szCs w:val="24"/>
        </w:rPr>
        <w:t xml:space="preserve"> </w:t>
      </w:r>
      <w:r w:rsidR="00FC7256" w:rsidRPr="004A3A88">
        <w:rPr>
          <w:rFonts w:ascii="Times New Roman" w:hAnsi="Times New Roman" w:cs="Times New Roman"/>
          <w:sz w:val="24"/>
          <w:szCs w:val="24"/>
        </w:rPr>
        <w:t xml:space="preserve">по </w:t>
      </w:r>
      <w:r w:rsidR="00DC19AB" w:rsidRPr="004A3A88">
        <w:rPr>
          <w:rFonts w:ascii="Times New Roman" w:hAnsi="Times New Roman" w:cs="Times New Roman"/>
          <w:sz w:val="24"/>
          <w:szCs w:val="24"/>
        </w:rPr>
        <w:t xml:space="preserve">данному </w:t>
      </w:r>
      <w:r w:rsidR="00FC7256" w:rsidRPr="004A3A88">
        <w:rPr>
          <w:rFonts w:ascii="Times New Roman" w:hAnsi="Times New Roman" w:cs="Times New Roman"/>
          <w:sz w:val="24"/>
          <w:szCs w:val="24"/>
        </w:rPr>
        <w:t>показател</w:t>
      </w:r>
      <w:r w:rsidR="00DC19AB" w:rsidRPr="004A3A88">
        <w:rPr>
          <w:rFonts w:ascii="Times New Roman" w:hAnsi="Times New Roman" w:cs="Times New Roman"/>
          <w:sz w:val="24"/>
          <w:szCs w:val="24"/>
        </w:rPr>
        <w:t>ю, а также по показателю «Доля суммы изменений в сводную бюджетную рос</w:t>
      </w:r>
      <w:r w:rsidR="004A3A88">
        <w:rPr>
          <w:rFonts w:ascii="Times New Roman" w:hAnsi="Times New Roman" w:cs="Times New Roman"/>
          <w:sz w:val="24"/>
          <w:szCs w:val="24"/>
        </w:rPr>
        <w:t>пись бюджета автономного округа..</w:t>
      </w:r>
      <w:r w:rsidR="00DC19AB" w:rsidRPr="004A3A88">
        <w:rPr>
          <w:rFonts w:ascii="Times New Roman" w:hAnsi="Times New Roman" w:cs="Times New Roman"/>
          <w:sz w:val="24"/>
          <w:szCs w:val="24"/>
        </w:rPr>
        <w:t xml:space="preserve">» </w:t>
      </w:r>
      <w:r w:rsidR="00FC7256" w:rsidRPr="004A3A88">
        <w:rPr>
          <w:rFonts w:ascii="Times New Roman" w:hAnsi="Times New Roman" w:cs="Times New Roman"/>
          <w:sz w:val="24"/>
          <w:szCs w:val="24"/>
        </w:rPr>
        <w:t xml:space="preserve"> получили</w:t>
      </w:r>
      <w:r w:rsidRPr="004A3A88">
        <w:rPr>
          <w:rFonts w:ascii="Times New Roman" w:hAnsi="Times New Roman" w:cs="Times New Roman"/>
          <w:sz w:val="24"/>
          <w:szCs w:val="24"/>
        </w:rPr>
        <w:t xml:space="preserve"> 1 балл</w:t>
      </w:r>
      <w:r w:rsidR="008D26C9" w:rsidRPr="004A3A88">
        <w:rPr>
          <w:rFonts w:ascii="Times New Roman" w:hAnsi="Times New Roman" w:cs="Times New Roman"/>
          <w:sz w:val="24"/>
          <w:szCs w:val="24"/>
        </w:rPr>
        <w:t>.</w:t>
      </w:r>
    </w:p>
    <w:p w:rsidR="003E5F63" w:rsidRDefault="00B8558D" w:rsidP="003E5F6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C7256">
        <w:rPr>
          <w:rFonts w:ascii="Times New Roman" w:hAnsi="Times New Roman" w:cs="Times New Roman"/>
          <w:sz w:val="24"/>
          <w:szCs w:val="24"/>
        </w:rPr>
        <w:t>По итогам 2019 года ни у одного ГРБС</w:t>
      </w:r>
      <w:r w:rsidR="00A23237" w:rsidRPr="00FC7256">
        <w:rPr>
          <w:rFonts w:ascii="Times New Roman" w:hAnsi="Times New Roman" w:cs="Times New Roman"/>
          <w:sz w:val="24"/>
          <w:szCs w:val="24"/>
        </w:rPr>
        <w:t xml:space="preserve"> </w:t>
      </w:r>
      <w:r w:rsidR="004A3A88">
        <w:rPr>
          <w:rFonts w:ascii="Times New Roman" w:hAnsi="Times New Roman" w:cs="Times New Roman"/>
          <w:sz w:val="24"/>
          <w:szCs w:val="24"/>
        </w:rPr>
        <w:t xml:space="preserve">(за исключением Правительства Ханты-Мансийского автономного округа - Югры и Департамента </w:t>
      </w:r>
      <w:r w:rsidR="004A3A88" w:rsidRPr="0094095B">
        <w:rPr>
          <w:rFonts w:ascii="Times New Roman" w:hAnsi="Times New Roman" w:cs="Times New Roman"/>
          <w:sz w:val="24"/>
          <w:szCs w:val="24"/>
        </w:rPr>
        <w:t>жилищно-коммунального комплекса и энергетики Ханты-Мансийского автономного округа – Югры</w:t>
      </w:r>
      <w:r w:rsidR="004A3A88">
        <w:rPr>
          <w:rFonts w:ascii="Times New Roman" w:hAnsi="Times New Roman" w:cs="Times New Roman"/>
          <w:sz w:val="24"/>
          <w:szCs w:val="24"/>
        </w:rPr>
        <w:t xml:space="preserve"> у которых отсутствуют справки об изменении сводной бюджетной росписи бюджета автономного округа)</w:t>
      </w:r>
      <w:r w:rsidR="004A3A88" w:rsidRPr="00FC7256">
        <w:rPr>
          <w:rFonts w:ascii="Times New Roman" w:hAnsi="Times New Roman" w:cs="Times New Roman"/>
          <w:sz w:val="24"/>
          <w:szCs w:val="24"/>
        </w:rPr>
        <w:t xml:space="preserve"> </w:t>
      </w:r>
      <w:r w:rsidR="00A23237" w:rsidRPr="00FC7256">
        <w:rPr>
          <w:rFonts w:ascii="Times New Roman" w:hAnsi="Times New Roman" w:cs="Times New Roman"/>
          <w:sz w:val="24"/>
          <w:szCs w:val="24"/>
        </w:rPr>
        <w:t>доля суммы положительных изменений годового объёма бюджетных ассигнований по соответствующим кодам видов расходов классификации расходов бюджета в общем объёме бюдже</w:t>
      </w:r>
      <w:r w:rsidR="0094095B" w:rsidRPr="00FC7256">
        <w:rPr>
          <w:rFonts w:ascii="Times New Roman" w:hAnsi="Times New Roman" w:cs="Times New Roman"/>
          <w:sz w:val="24"/>
          <w:szCs w:val="24"/>
        </w:rPr>
        <w:t xml:space="preserve">тных ассигнований </w:t>
      </w:r>
      <w:r w:rsidRPr="00FC7256">
        <w:rPr>
          <w:rFonts w:ascii="Times New Roman" w:hAnsi="Times New Roman" w:cs="Times New Roman"/>
          <w:sz w:val="24"/>
          <w:szCs w:val="24"/>
        </w:rPr>
        <w:t xml:space="preserve">не превысила </w:t>
      </w:r>
      <w:r w:rsidR="004A3A88">
        <w:rPr>
          <w:rFonts w:ascii="Times New Roman" w:hAnsi="Times New Roman" w:cs="Times New Roman"/>
          <w:sz w:val="24"/>
          <w:szCs w:val="24"/>
        </w:rPr>
        <w:t xml:space="preserve">установленного критерия </w:t>
      </w:r>
      <w:r w:rsidR="004A3A88" w:rsidRPr="004A3A88">
        <w:rPr>
          <w:rFonts w:ascii="Times New Roman" w:hAnsi="Times New Roman" w:cs="Times New Roman"/>
          <w:sz w:val="24"/>
          <w:szCs w:val="24"/>
        </w:rPr>
        <w:t xml:space="preserve">- </w:t>
      </w:r>
      <w:r w:rsidRPr="004A3A88">
        <w:rPr>
          <w:rFonts w:ascii="Times New Roman" w:hAnsi="Times New Roman" w:cs="Times New Roman"/>
          <w:sz w:val="24"/>
          <w:szCs w:val="24"/>
        </w:rPr>
        <w:t>15 %,</w:t>
      </w:r>
      <w:r w:rsidRPr="00FC7256">
        <w:rPr>
          <w:rFonts w:ascii="Times New Roman" w:hAnsi="Times New Roman" w:cs="Times New Roman"/>
          <w:sz w:val="24"/>
          <w:szCs w:val="24"/>
        </w:rPr>
        <w:t xml:space="preserve"> </w:t>
      </w:r>
      <w:r w:rsidR="00FC7256" w:rsidRPr="00FC7256">
        <w:rPr>
          <w:rFonts w:ascii="Times New Roman" w:hAnsi="Times New Roman" w:cs="Times New Roman"/>
          <w:sz w:val="24"/>
          <w:szCs w:val="24"/>
        </w:rPr>
        <w:t>соответственно по всем ГРБС оценка показателя сложилась выше 0</w:t>
      </w:r>
      <w:r w:rsidR="004A3A88">
        <w:rPr>
          <w:rFonts w:ascii="Times New Roman" w:hAnsi="Times New Roman" w:cs="Times New Roman"/>
          <w:sz w:val="24"/>
          <w:szCs w:val="24"/>
        </w:rPr>
        <w:t xml:space="preserve"> баллов</w:t>
      </w:r>
      <w:r w:rsidR="003E5F63" w:rsidRPr="00FC7256">
        <w:rPr>
          <w:rFonts w:ascii="Times New Roman" w:hAnsi="Times New Roman" w:cs="Times New Roman"/>
          <w:sz w:val="24"/>
          <w:szCs w:val="24"/>
        </w:rPr>
        <w:t>.</w:t>
      </w:r>
      <w:r w:rsidR="00305E10">
        <w:rPr>
          <w:rFonts w:ascii="Times New Roman" w:hAnsi="Times New Roman" w:cs="Times New Roman"/>
          <w:sz w:val="24"/>
          <w:szCs w:val="24"/>
        </w:rPr>
        <w:t xml:space="preserve"> </w:t>
      </w:r>
      <w:r w:rsidR="00A45C17" w:rsidRPr="00DC19AB">
        <w:rPr>
          <w:rFonts w:ascii="Times New Roman" w:hAnsi="Times New Roman" w:cs="Times New Roman"/>
          <w:sz w:val="24"/>
          <w:szCs w:val="24"/>
        </w:rPr>
        <w:t xml:space="preserve">Наименьшая доля суммы положительных изменений у Департамента </w:t>
      </w:r>
      <w:r w:rsidR="00FC7256" w:rsidRPr="00DC19AB">
        <w:rPr>
          <w:rFonts w:ascii="Times New Roman" w:hAnsi="Times New Roman" w:cs="Times New Roman"/>
          <w:sz w:val="24"/>
          <w:szCs w:val="24"/>
        </w:rPr>
        <w:t xml:space="preserve">дорожного хозяйства и транспорта Ханты-Мансийского автономного округа – Югры </w:t>
      </w:r>
      <w:r w:rsidR="00A45C17" w:rsidRPr="00DC19AB">
        <w:rPr>
          <w:rFonts w:ascii="Times New Roman" w:hAnsi="Times New Roman" w:cs="Times New Roman"/>
          <w:sz w:val="24"/>
          <w:szCs w:val="24"/>
        </w:rPr>
        <w:t>(0,0</w:t>
      </w:r>
      <w:r w:rsidR="00FC7256" w:rsidRPr="00DC19AB">
        <w:rPr>
          <w:rFonts w:ascii="Times New Roman" w:hAnsi="Times New Roman" w:cs="Times New Roman"/>
          <w:sz w:val="24"/>
          <w:szCs w:val="24"/>
        </w:rPr>
        <w:t>23</w:t>
      </w:r>
      <w:r w:rsidR="00B76671" w:rsidRPr="00DC19AB">
        <w:rPr>
          <w:rFonts w:ascii="Times New Roman" w:hAnsi="Times New Roman" w:cs="Times New Roman"/>
          <w:sz w:val="24"/>
          <w:szCs w:val="24"/>
        </w:rPr>
        <w:t xml:space="preserve"> </w:t>
      </w:r>
      <w:r w:rsidR="008562CF" w:rsidRPr="00DC19AB">
        <w:rPr>
          <w:rFonts w:ascii="Times New Roman" w:hAnsi="Times New Roman" w:cs="Times New Roman"/>
          <w:sz w:val="24"/>
          <w:szCs w:val="24"/>
        </w:rPr>
        <w:t>%</w:t>
      </w:r>
      <w:r w:rsidR="00A45C17" w:rsidRPr="00DC19AB">
        <w:rPr>
          <w:rFonts w:ascii="Times New Roman" w:hAnsi="Times New Roman" w:cs="Times New Roman"/>
          <w:sz w:val="24"/>
          <w:szCs w:val="24"/>
        </w:rPr>
        <w:t>)</w:t>
      </w:r>
      <w:r w:rsidR="00D25F4E">
        <w:rPr>
          <w:rFonts w:ascii="Times New Roman" w:hAnsi="Times New Roman" w:cs="Times New Roman"/>
          <w:sz w:val="24"/>
          <w:szCs w:val="24"/>
        </w:rPr>
        <w:t>, у нег</w:t>
      </w:r>
      <w:r w:rsidR="00826EA2">
        <w:rPr>
          <w:rFonts w:ascii="Times New Roman" w:hAnsi="Times New Roman" w:cs="Times New Roman"/>
          <w:sz w:val="24"/>
          <w:szCs w:val="24"/>
        </w:rPr>
        <w:t>о оценка пок</w:t>
      </w:r>
      <w:r w:rsidR="008562CF">
        <w:rPr>
          <w:rFonts w:ascii="Times New Roman" w:hAnsi="Times New Roman" w:cs="Times New Roman"/>
          <w:sz w:val="24"/>
          <w:szCs w:val="24"/>
        </w:rPr>
        <w:t>азателя равна 0,999</w:t>
      </w:r>
      <w:r w:rsidR="00B76671">
        <w:rPr>
          <w:rFonts w:ascii="Times New Roman" w:hAnsi="Times New Roman" w:cs="Times New Roman"/>
          <w:sz w:val="24"/>
          <w:szCs w:val="24"/>
        </w:rPr>
        <w:t xml:space="preserve"> балла</w:t>
      </w:r>
      <w:r w:rsidR="004A3A88">
        <w:rPr>
          <w:rFonts w:ascii="Times New Roman" w:hAnsi="Times New Roman" w:cs="Times New Roman"/>
          <w:sz w:val="24"/>
          <w:szCs w:val="24"/>
        </w:rPr>
        <w:t>.</w:t>
      </w:r>
      <w:r w:rsidR="00DC19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11A5" w:rsidRDefault="003E5F63" w:rsidP="00C230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2307F">
        <w:rPr>
          <w:rFonts w:ascii="Times New Roman" w:hAnsi="Times New Roman" w:cs="Times New Roman"/>
          <w:sz w:val="24"/>
          <w:szCs w:val="24"/>
        </w:rPr>
        <w:t>В качестве критериев оценки качества правовых</w:t>
      </w:r>
      <w:r w:rsidR="00E4512E" w:rsidRPr="00C2307F">
        <w:rPr>
          <w:rFonts w:ascii="Times New Roman" w:hAnsi="Times New Roman" w:cs="Times New Roman"/>
          <w:sz w:val="24"/>
          <w:szCs w:val="24"/>
        </w:rPr>
        <w:t xml:space="preserve"> актов ГРБС, </w:t>
      </w:r>
      <w:r w:rsidR="00A23237" w:rsidRPr="00C2307F">
        <w:rPr>
          <w:rFonts w:ascii="Times New Roman" w:hAnsi="Times New Roman" w:cs="Times New Roman"/>
          <w:sz w:val="24"/>
          <w:szCs w:val="24"/>
        </w:rPr>
        <w:t>применяемы</w:t>
      </w:r>
      <w:r w:rsidRPr="00C2307F">
        <w:rPr>
          <w:rFonts w:ascii="Times New Roman" w:hAnsi="Times New Roman" w:cs="Times New Roman"/>
          <w:sz w:val="24"/>
          <w:szCs w:val="24"/>
        </w:rPr>
        <w:t>х пр</w:t>
      </w:r>
      <w:r w:rsidR="00A23237" w:rsidRPr="00C2307F">
        <w:rPr>
          <w:rFonts w:ascii="Times New Roman" w:hAnsi="Times New Roman" w:cs="Times New Roman"/>
          <w:sz w:val="24"/>
          <w:szCs w:val="24"/>
        </w:rPr>
        <w:t>и</w:t>
      </w:r>
      <w:r w:rsidRPr="00C2307F">
        <w:rPr>
          <w:rFonts w:ascii="Times New Roman" w:hAnsi="Times New Roman" w:cs="Times New Roman"/>
          <w:sz w:val="24"/>
          <w:szCs w:val="24"/>
        </w:rPr>
        <w:t xml:space="preserve"> подготовк</w:t>
      </w:r>
      <w:r w:rsidR="00A23237" w:rsidRPr="00C2307F">
        <w:rPr>
          <w:rFonts w:ascii="Times New Roman" w:hAnsi="Times New Roman" w:cs="Times New Roman"/>
          <w:sz w:val="24"/>
          <w:szCs w:val="24"/>
        </w:rPr>
        <w:t>е</w:t>
      </w:r>
      <w:r w:rsidRPr="00C2307F">
        <w:rPr>
          <w:rFonts w:ascii="Times New Roman" w:hAnsi="Times New Roman" w:cs="Times New Roman"/>
          <w:sz w:val="24"/>
          <w:szCs w:val="24"/>
        </w:rPr>
        <w:t xml:space="preserve"> бюджетных проектировок на </w:t>
      </w:r>
      <w:r w:rsidR="00FC7256">
        <w:rPr>
          <w:rFonts w:ascii="Times New Roman" w:hAnsi="Times New Roman" w:cs="Times New Roman"/>
          <w:sz w:val="24"/>
          <w:szCs w:val="24"/>
        </w:rPr>
        <w:t>2020</w:t>
      </w:r>
      <w:r w:rsidRPr="00C2307F">
        <w:rPr>
          <w:rFonts w:ascii="Times New Roman" w:hAnsi="Times New Roman" w:cs="Times New Roman"/>
          <w:sz w:val="24"/>
          <w:szCs w:val="24"/>
        </w:rPr>
        <w:t xml:space="preserve"> год и </w:t>
      </w:r>
      <w:r w:rsidR="00B76671">
        <w:rPr>
          <w:rFonts w:ascii="Times New Roman" w:hAnsi="Times New Roman" w:cs="Times New Roman"/>
          <w:sz w:val="24"/>
          <w:szCs w:val="24"/>
        </w:rPr>
        <w:t xml:space="preserve">на </w:t>
      </w:r>
      <w:r w:rsidRPr="00C2307F">
        <w:rPr>
          <w:rFonts w:ascii="Times New Roman" w:hAnsi="Times New Roman" w:cs="Times New Roman"/>
          <w:sz w:val="24"/>
          <w:szCs w:val="24"/>
        </w:rPr>
        <w:t>плановый период</w:t>
      </w:r>
      <w:r w:rsidR="00FC7256">
        <w:rPr>
          <w:rFonts w:ascii="Times New Roman" w:hAnsi="Times New Roman" w:cs="Times New Roman"/>
          <w:sz w:val="24"/>
          <w:szCs w:val="24"/>
        </w:rPr>
        <w:t xml:space="preserve"> 2021 и 2022</w:t>
      </w:r>
      <w:r w:rsidR="00B76671"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C2307F">
        <w:rPr>
          <w:rFonts w:ascii="Times New Roman" w:hAnsi="Times New Roman" w:cs="Times New Roman"/>
          <w:sz w:val="24"/>
          <w:szCs w:val="24"/>
        </w:rPr>
        <w:t>, использовались требования к</w:t>
      </w:r>
      <w:r w:rsidR="00C2307F">
        <w:rPr>
          <w:rFonts w:ascii="Times New Roman" w:hAnsi="Times New Roman" w:cs="Times New Roman"/>
          <w:sz w:val="24"/>
          <w:szCs w:val="24"/>
        </w:rPr>
        <w:t xml:space="preserve"> </w:t>
      </w:r>
      <w:r w:rsidR="002E1DD6">
        <w:rPr>
          <w:rFonts w:ascii="Times New Roman" w:hAnsi="Times New Roman" w:cs="Times New Roman"/>
          <w:sz w:val="24"/>
          <w:szCs w:val="24"/>
        </w:rPr>
        <w:t>наличию</w:t>
      </w:r>
      <w:r w:rsidRPr="00C2307F">
        <w:rPr>
          <w:rFonts w:ascii="Times New Roman" w:hAnsi="Times New Roman" w:cs="Times New Roman"/>
          <w:sz w:val="24"/>
          <w:szCs w:val="24"/>
        </w:rPr>
        <w:t xml:space="preserve">: </w:t>
      </w:r>
      <w:r w:rsidR="00C2307F">
        <w:rPr>
          <w:rFonts w:ascii="Times New Roman" w:hAnsi="Times New Roman" w:cs="Times New Roman"/>
          <w:sz w:val="24"/>
          <w:szCs w:val="24"/>
        </w:rPr>
        <w:t>порядка</w:t>
      </w:r>
      <w:r w:rsidRPr="00C2307F">
        <w:rPr>
          <w:rFonts w:ascii="Times New Roman" w:hAnsi="Times New Roman" w:cs="Times New Roman"/>
          <w:sz w:val="24"/>
          <w:szCs w:val="24"/>
        </w:rPr>
        <w:t xml:space="preserve"> подготовки реестра расходных обязательств</w:t>
      </w:r>
      <w:r w:rsidR="00C2307F">
        <w:rPr>
          <w:rFonts w:ascii="Times New Roman" w:hAnsi="Times New Roman" w:cs="Times New Roman"/>
          <w:sz w:val="24"/>
          <w:szCs w:val="24"/>
        </w:rPr>
        <w:t>;</w:t>
      </w:r>
      <w:r w:rsidRPr="00C2307F">
        <w:rPr>
          <w:rFonts w:ascii="Times New Roman" w:hAnsi="Times New Roman" w:cs="Times New Roman"/>
          <w:sz w:val="24"/>
          <w:szCs w:val="24"/>
        </w:rPr>
        <w:t xml:space="preserve"> </w:t>
      </w:r>
      <w:r w:rsidR="00C2307F" w:rsidRPr="00C2307F">
        <w:rPr>
          <w:rFonts w:ascii="Times New Roman" w:hAnsi="Times New Roman" w:cs="Times New Roman"/>
          <w:sz w:val="24"/>
          <w:szCs w:val="24"/>
        </w:rPr>
        <w:t>значени</w:t>
      </w:r>
      <w:r w:rsidR="00182A73">
        <w:rPr>
          <w:rFonts w:ascii="Times New Roman" w:hAnsi="Times New Roman" w:cs="Times New Roman"/>
          <w:sz w:val="24"/>
          <w:szCs w:val="24"/>
        </w:rPr>
        <w:t>й</w:t>
      </w:r>
      <w:r w:rsidR="00C2307F" w:rsidRPr="00C2307F">
        <w:rPr>
          <w:rFonts w:ascii="Times New Roman" w:hAnsi="Times New Roman" w:cs="Times New Roman"/>
          <w:sz w:val="24"/>
          <w:szCs w:val="24"/>
        </w:rPr>
        <w:t xml:space="preserve"> нормативных затрат на оказание услуг (выполнение работ); базовых нормативов затрат на оказание государственных услуг; отраслевых корректирующих коэффициентов к базовым </w:t>
      </w:r>
      <w:r w:rsidR="00C2307F" w:rsidRPr="00C2307F">
        <w:rPr>
          <w:rFonts w:ascii="Times New Roman" w:hAnsi="Times New Roman" w:cs="Times New Roman"/>
          <w:sz w:val="24"/>
          <w:szCs w:val="24"/>
        </w:rPr>
        <w:lastRenderedPageBreak/>
        <w:t>нормативам затрат на оказание государственных услуг; территориальных корректирующих коэффициентов к базовым нормативам затрат на оказание государственных услуг</w:t>
      </w:r>
      <w:r w:rsidR="00E4512E" w:rsidRPr="00C2307F">
        <w:rPr>
          <w:rFonts w:ascii="Times New Roman" w:hAnsi="Times New Roman" w:cs="Times New Roman"/>
          <w:sz w:val="24"/>
          <w:szCs w:val="24"/>
        </w:rPr>
        <w:t>.</w:t>
      </w:r>
    </w:p>
    <w:p w:rsidR="009E7A65" w:rsidRDefault="009E7A65" w:rsidP="009E7A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E5F63">
        <w:rPr>
          <w:rFonts w:ascii="Times New Roman" w:hAnsi="Times New Roman" w:cs="Times New Roman"/>
          <w:sz w:val="24"/>
          <w:szCs w:val="24"/>
        </w:rPr>
        <w:t xml:space="preserve">При проведении Мониторинга </w:t>
      </w:r>
      <w:r>
        <w:rPr>
          <w:rFonts w:ascii="Times New Roman" w:hAnsi="Times New Roman" w:cs="Times New Roman"/>
          <w:sz w:val="24"/>
          <w:szCs w:val="24"/>
        </w:rPr>
        <w:t>также учиты</w:t>
      </w:r>
      <w:r w:rsidRPr="003E5F63">
        <w:rPr>
          <w:rFonts w:ascii="Times New Roman" w:hAnsi="Times New Roman" w:cs="Times New Roman"/>
          <w:sz w:val="24"/>
          <w:szCs w:val="24"/>
        </w:rPr>
        <w:t xml:space="preserve">вались сведения о </w:t>
      </w:r>
      <w:r>
        <w:rPr>
          <w:rFonts w:ascii="Times New Roman" w:hAnsi="Times New Roman" w:cs="Times New Roman"/>
          <w:sz w:val="24"/>
          <w:szCs w:val="24"/>
        </w:rPr>
        <w:t xml:space="preserve">сроке </w:t>
      </w:r>
      <w:r w:rsidRPr="00000576">
        <w:rPr>
          <w:rFonts w:ascii="Times New Roman" w:hAnsi="Times New Roman" w:cs="Times New Roman"/>
          <w:sz w:val="24"/>
          <w:szCs w:val="24"/>
        </w:rPr>
        <w:t>представлени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000576">
        <w:rPr>
          <w:rFonts w:ascii="Times New Roman" w:hAnsi="Times New Roman" w:cs="Times New Roman"/>
          <w:sz w:val="24"/>
          <w:szCs w:val="24"/>
        </w:rPr>
        <w:t xml:space="preserve"> ГРБС документов в Департамент финансов в соответствии с графиком подготовки и рассмотрения документов и материалов, разрабатываемых при составлении проекта бюджета автономного округа на </w:t>
      </w:r>
      <w:r w:rsidR="00FC7256">
        <w:rPr>
          <w:rFonts w:ascii="Times New Roman" w:hAnsi="Times New Roman" w:cs="Times New Roman"/>
          <w:sz w:val="24"/>
          <w:szCs w:val="24"/>
        </w:rPr>
        <w:t>2020</w:t>
      </w:r>
      <w:r w:rsidRPr="00000576">
        <w:rPr>
          <w:rFonts w:ascii="Times New Roman" w:hAnsi="Times New Roman" w:cs="Times New Roman"/>
          <w:sz w:val="24"/>
          <w:szCs w:val="24"/>
        </w:rPr>
        <w:t xml:space="preserve"> год и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000576">
        <w:rPr>
          <w:rFonts w:ascii="Times New Roman" w:hAnsi="Times New Roman" w:cs="Times New Roman"/>
          <w:sz w:val="24"/>
          <w:szCs w:val="24"/>
        </w:rPr>
        <w:t>плановый период</w:t>
      </w:r>
      <w:r w:rsidR="00FC7256">
        <w:rPr>
          <w:rFonts w:ascii="Times New Roman" w:hAnsi="Times New Roman" w:cs="Times New Roman"/>
          <w:sz w:val="24"/>
          <w:szCs w:val="24"/>
        </w:rPr>
        <w:t xml:space="preserve"> 2021 и 2022</w:t>
      </w:r>
      <w:r>
        <w:rPr>
          <w:rFonts w:ascii="Times New Roman" w:hAnsi="Times New Roman" w:cs="Times New Roman"/>
          <w:sz w:val="24"/>
          <w:szCs w:val="24"/>
        </w:rPr>
        <w:t xml:space="preserve"> годов</w:t>
      </w:r>
      <w:r w:rsidRPr="00000576">
        <w:rPr>
          <w:rFonts w:ascii="Times New Roman" w:hAnsi="Times New Roman" w:cs="Times New Roman"/>
          <w:sz w:val="24"/>
          <w:szCs w:val="24"/>
        </w:rPr>
        <w:t>.</w:t>
      </w:r>
      <w:r w:rsidRPr="00081B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FC7256">
        <w:rPr>
          <w:rFonts w:ascii="Times New Roman" w:hAnsi="Times New Roman" w:cs="Times New Roman"/>
          <w:sz w:val="24"/>
          <w:szCs w:val="24"/>
        </w:rPr>
        <w:t xml:space="preserve"> 2019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9F7152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25F4E">
        <w:rPr>
          <w:rFonts w:ascii="Times New Roman" w:hAnsi="Times New Roman" w:cs="Times New Roman"/>
          <w:sz w:val="24"/>
          <w:szCs w:val="24"/>
        </w:rPr>
        <w:t>главны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D25F4E">
        <w:rPr>
          <w:rFonts w:ascii="Times New Roman" w:hAnsi="Times New Roman" w:cs="Times New Roman"/>
          <w:sz w:val="24"/>
          <w:szCs w:val="24"/>
        </w:rPr>
        <w:t xml:space="preserve"> администратор</w:t>
      </w:r>
      <w:r>
        <w:rPr>
          <w:rFonts w:ascii="Times New Roman" w:hAnsi="Times New Roman" w:cs="Times New Roman"/>
          <w:sz w:val="24"/>
          <w:szCs w:val="24"/>
        </w:rPr>
        <w:t>ам</w:t>
      </w:r>
      <w:r w:rsidRPr="00D25F4E">
        <w:rPr>
          <w:rFonts w:ascii="Times New Roman" w:hAnsi="Times New Roman" w:cs="Times New Roman"/>
          <w:sz w:val="24"/>
          <w:szCs w:val="24"/>
        </w:rPr>
        <w:t xml:space="preserve"> бюджетных средств</w:t>
      </w:r>
      <w:r>
        <w:rPr>
          <w:rFonts w:ascii="Times New Roman" w:hAnsi="Times New Roman" w:cs="Times New Roman"/>
          <w:sz w:val="24"/>
          <w:szCs w:val="24"/>
        </w:rPr>
        <w:t xml:space="preserve"> надлежало </w:t>
      </w:r>
      <w:r w:rsidRPr="00D25F4E">
        <w:rPr>
          <w:rFonts w:ascii="Times New Roman" w:hAnsi="Times New Roman" w:cs="Times New Roman"/>
          <w:sz w:val="24"/>
          <w:szCs w:val="24"/>
        </w:rPr>
        <w:t>представ</w:t>
      </w:r>
      <w:r>
        <w:rPr>
          <w:rFonts w:ascii="Times New Roman" w:hAnsi="Times New Roman" w:cs="Times New Roman"/>
          <w:sz w:val="24"/>
          <w:szCs w:val="24"/>
        </w:rPr>
        <w:t>ить документ</w:t>
      </w:r>
      <w:r w:rsidR="009F7152">
        <w:rPr>
          <w:rFonts w:ascii="Times New Roman" w:hAnsi="Times New Roman" w:cs="Times New Roman"/>
          <w:sz w:val="24"/>
          <w:szCs w:val="24"/>
        </w:rPr>
        <w:t>ы</w:t>
      </w:r>
      <w:r w:rsidRPr="0025152F">
        <w:rPr>
          <w:rFonts w:ascii="Times New Roman" w:hAnsi="Times New Roman" w:cs="Times New Roman"/>
          <w:sz w:val="24"/>
          <w:szCs w:val="24"/>
        </w:rPr>
        <w:t xml:space="preserve"> и материал</w:t>
      </w:r>
      <w:r w:rsidR="009F7152">
        <w:rPr>
          <w:rFonts w:ascii="Times New Roman" w:hAnsi="Times New Roman" w:cs="Times New Roman"/>
          <w:sz w:val="24"/>
          <w:szCs w:val="24"/>
        </w:rPr>
        <w:t>ы</w:t>
      </w:r>
      <w:r w:rsidRPr="009105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количестве от </w:t>
      </w:r>
      <w:r w:rsidR="0049282D" w:rsidRPr="00FC7256">
        <w:rPr>
          <w:rFonts w:ascii="Times New Roman" w:hAnsi="Times New Roman" w:cs="Times New Roman"/>
          <w:sz w:val="24"/>
          <w:szCs w:val="24"/>
        </w:rPr>
        <w:t>9 до 22</w:t>
      </w:r>
      <w:r w:rsidR="00182A73">
        <w:rPr>
          <w:rFonts w:ascii="Times New Roman" w:hAnsi="Times New Roman" w:cs="Times New Roman"/>
          <w:sz w:val="24"/>
          <w:szCs w:val="24"/>
        </w:rPr>
        <w:t xml:space="preserve"> единиц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35F37" w:rsidRDefault="00135F37" w:rsidP="00135F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ГРБС</w:t>
      </w:r>
      <w:r w:rsidR="0031742A">
        <w:rPr>
          <w:rFonts w:ascii="Times New Roman" w:hAnsi="Times New Roman" w:cs="Times New Roman"/>
          <w:sz w:val="24"/>
          <w:szCs w:val="24"/>
        </w:rPr>
        <w:t xml:space="preserve"> представили </w:t>
      </w:r>
      <w:r>
        <w:rPr>
          <w:rFonts w:ascii="Times New Roman" w:hAnsi="Times New Roman" w:cs="Times New Roman"/>
          <w:sz w:val="24"/>
          <w:szCs w:val="24"/>
        </w:rPr>
        <w:t xml:space="preserve">документы </w:t>
      </w:r>
      <w:r w:rsidR="0031742A">
        <w:rPr>
          <w:rFonts w:ascii="Times New Roman" w:hAnsi="Times New Roman" w:cs="Times New Roman"/>
          <w:sz w:val="24"/>
          <w:szCs w:val="24"/>
        </w:rPr>
        <w:t>в полном объеме и в установленный срок</w:t>
      </w:r>
      <w:r>
        <w:rPr>
          <w:rFonts w:ascii="Times New Roman" w:hAnsi="Times New Roman" w:cs="Times New Roman"/>
          <w:sz w:val="24"/>
          <w:szCs w:val="24"/>
        </w:rPr>
        <w:t>, получив по 1 баллу. У остальных ГРБС оценка данного показателя ниже 1</w:t>
      </w:r>
      <w:r w:rsidR="00326019">
        <w:rPr>
          <w:rFonts w:ascii="Times New Roman" w:hAnsi="Times New Roman" w:cs="Times New Roman"/>
          <w:sz w:val="24"/>
          <w:szCs w:val="24"/>
        </w:rPr>
        <w:t xml:space="preserve"> балла.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6019" w:rsidRDefault="0031742A" w:rsidP="0032601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Наиболее низкий показатель у</w:t>
      </w:r>
      <w:r w:rsidR="00DC56DF" w:rsidRPr="00AB7094">
        <w:rPr>
          <w:rFonts w:ascii="Times New Roman" w:hAnsi="Times New Roman" w:cs="Times New Roman"/>
          <w:sz w:val="24"/>
          <w:szCs w:val="24"/>
        </w:rPr>
        <w:t xml:space="preserve"> Департамента дорожного хозяйства и транспорта Ханты-Мансийского </w:t>
      </w:r>
      <w:r>
        <w:rPr>
          <w:rFonts w:ascii="Times New Roman" w:hAnsi="Times New Roman" w:cs="Times New Roman"/>
          <w:sz w:val="24"/>
          <w:szCs w:val="24"/>
        </w:rPr>
        <w:t>автономного округа – Югры – 0,225</w:t>
      </w:r>
      <w:r w:rsidR="00DC56DF" w:rsidRPr="00AB7094">
        <w:rPr>
          <w:rFonts w:ascii="Times New Roman" w:hAnsi="Times New Roman" w:cs="Times New Roman"/>
          <w:sz w:val="24"/>
          <w:szCs w:val="24"/>
        </w:rPr>
        <w:t xml:space="preserve"> балла,</w:t>
      </w:r>
      <w:r>
        <w:rPr>
          <w:rFonts w:ascii="Times New Roman" w:hAnsi="Times New Roman" w:cs="Times New Roman"/>
          <w:sz w:val="24"/>
          <w:szCs w:val="24"/>
        </w:rPr>
        <w:t xml:space="preserve"> у</w:t>
      </w:r>
      <w:r w:rsidR="00AB7094" w:rsidRPr="00AB7094">
        <w:rPr>
          <w:rFonts w:ascii="Times New Roman" w:hAnsi="Times New Roman" w:cs="Times New Roman"/>
          <w:sz w:val="24"/>
          <w:szCs w:val="24"/>
        </w:rPr>
        <w:t xml:space="preserve"> </w:t>
      </w:r>
      <w:r w:rsidRPr="00AB7094">
        <w:rPr>
          <w:rFonts w:ascii="Times New Roman" w:hAnsi="Times New Roman" w:cs="Times New Roman"/>
          <w:sz w:val="24"/>
          <w:szCs w:val="24"/>
        </w:rPr>
        <w:t>Избирательной комиссии Ханты-Мансийского автономного округа – Югры оц</w:t>
      </w:r>
      <w:r>
        <w:rPr>
          <w:rFonts w:ascii="Times New Roman" w:hAnsi="Times New Roman" w:cs="Times New Roman"/>
          <w:sz w:val="24"/>
          <w:szCs w:val="24"/>
        </w:rPr>
        <w:t>енка сложилась 0,33</w:t>
      </w:r>
      <w:r w:rsidRPr="00AB7094">
        <w:rPr>
          <w:rFonts w:ascii="Times New Roman" w:hAnsi="Times New Roman" w:cs="Times New Roman"/>
          <w:sz w:val="24"/>
          <w:szCs w:val="24"/>
        </w:rPr>
        <w:t xml:space="preserve"> балла</w:t>
      </w:r>
      <w:r w:rsidR="00AB7094" w:rsidRPr="00AB7094">
        <w:rPr>
          <w:rFonts w:ascii="Times New Roman" w:hAnsi="Times New Roman" w:cs="Times New Roman"/>
          <w:sz w:val="24"/>
          <w:szCs w:val="24"/>
        </w:rPr>
        <w:t>, у Думы Ханты-Мансийского автономного округа – Югры и</w:t>
      </w:r>
      <w:r>
        <w:rPr>
          <w:rFonts w:ascii="Times New Roman" w:hAnsi="Times New Roman" w:cs="Times New Roman"/>
          <w:sz w:val="24"/>
          <w:szCs w:val="24"/>
        </w:rPr>
        <w:t xml:space="preserve"> Счетной палаты </w:t>
      </w:r>
      <w:r w:rsidRPr="00AB7094">
        <w:rPr>
          <w:rFonts w:ascii="Times New Roman" w:hAnsi="Times New Roman" w:cs="Times New Roman"/>
          <w:sz w:val="24"/>
          <w:szCs w:val="24"/>
        </w:rPr>
        <w:t>Ханты-Мансийского автономного округа – Югры</w:t>
      </w:r>
      <w:r>
        <w:rPr>
          <w:rFonts w:ascii="Times New Roman" w:hAnsi="Times New Roman" w:cs="Times New Roman"/>
          <w:sz w:val="24"/>
          <w:szCs w:val="24"/>
        </w:rPr>
        <w:t xml:space="preserve"> по 0,</w:t>
      </w:r>
      <w:r w:rsidR="00326019">
        <w:rPr>
          <w:rFonts w:ascii="Times New Roman" w:hAnsi="Times New Roman" w:cs="Times New Roman"/>
          <w:sz w:val="24"/>
          <w:szCs w:val="24"/>
        </w:rPr>
        <w:t>44 балла</w:t>
      </w:r>
      <w:r w:rsidR="00AB7094" w:rsidRPr="00AB7094">
        <w:rPr>
          <w:rFonts w:ascii="Times New Roman" w:hAnsi="Times New Roman" w:cs="Times New Roman"/>
          <w:sz w:val="24"/>
          <w:szCs w:val="24"/>
        </w:rPr>
        <w:t xml:space="preserve"> </w:t>
      </w:r>
      <w:r w:rsidR="00326019" w:rsidRPr="009164F7">
        <w:rPr>
          <w:rFonts w:ascii="Times New Roman" w:hAnsi="Times New Roman" w:cs="Times New Roman"/>
          <w:sz w:val="24"/>
          <w:szCs w:val="24"/>
        </w:rPr>
        <w:t xml:space="preserve">в связи с </w:t>
      </w:r>
      <w:r w:rsidR="009F7152">
        <w:rPr>
          <w:rFonts w:ascii="Times New Roman" w:hAnsi="Times New Roman" w:cs="Times New Roman"/>
          <w:sz w:val="24"/>
          <w:szCs w:val="24"/>
        </w:rPr>
        <w:t>не предоставлением</w:t>
      </w:r>
      <w:r w:rsidR="00326019" w:rsidRPr="009164F7">
        <w:rPr>
          <w:rFonts w:ascii="Times New Roman" w:hAnsi="Times New Roman" w:cs="Times New Roman"/>
          <w:sz w:val="24"/>
          <w:szCs w:val="24"/>
        </w:rPr>
        <w:t xml:space="preserve"> в полном объеме необходимых документов</w:t>
      </w:r>
      <w:r w:rsidR="00182A73">
        <w:rPr>
          <w:rFonts w:ascii="Times New Roman" w:hAnsi="Times New Roman" w:cs="Times New Roman"/>
          <w:sz w:val="24"/>
          <w:szCs w:val="24"/>
        </w:rPr>
        <w:t xml:space="preserve"> </w:t>
      </w:r>
      <w:r w:rsidR="009F7152">
        <w:rPr>
          <w:rFonts w:ascii="Times New Roman" w:hAnsi="Times New Roman" w:cs="Times New Roman"/>
          <w:sz w:val="24"/>
          <w:szCs w:val="24"/>
        </w:rPr>
        <w:t xml:space="preserve">и материалов </w:t>
      </w:r>
      <w:r w:rsidR="00182A73">
        <w:rPr>
          <w:rFonts w:ascii="Times New Roman" w:hAnsi="Times New Roman" w:cs="Times New Roman"/>
          <w:sz w:val="24"/>
          <w:szCs w:val="24"/>
        </w:rPr>
        <w:t>для составления проекта бюджета</w:t>
      </w:r>
      <w:r w:rsidR="00326019">
        <w:rPr>
          <w:rFonts w:ascii="Times New Roman" w:hAnsi="Times New Roman" w:cs="Times New Roman"/>
          <w:sz w:val="24"/>
          <w:szCs w:val="24"/>
        </w:rPr>
        <w:t xml:space="preserve">, а также нарушением сроков представления </w:t>
      </w:r>
      <w:r w:rsidR="00182A73">
        <w:rPr>
          <w:rFonts w:ascii="Times New Roman" w:hAnsi="Times New Roman" w:cs="Times New Roman"/>
          <w:sz w:val="24"/>
          <w:szCs w:val="24"/>
        </w:rPr>
        <w:t xml:space="preserve">соответствующих </w:t>
      </w:r>
      <w:r w:rsidR="00326019">
        <w:rPr>
          <w:rFonts w:ascii="Times New Roman" w:hAnsi="Times New Roman" w:cs="Times New Roman"/>
          <w:sz w:val="24"/>
          <w:szCs w:val="24"/>
        </w:rPr>
        <w:t>документов и материалов.</w:t>
      </w:r>
    </w:p>
    <w:p w:rsidR="003D650D" w:rsidRPr="006E7FC4" w:rsidRDefault="00C74785" w:rsidP="005C789B">
      <w:pPr>
        <w:spacing w:after="0" w:line="360" w:lineRule="auto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6E7FC4">
        <w:rPr>
          <w:rFonts w:ascii="Times New Roman" w:hAnsi="Times New Roman" w:cs="Times New Roman"/>
          <w:b/>
          <w:sz w:val="26"/>
          <w:szCs w:val="26"/>
        </w:rPr>
        <w:t>Среднесрочное финансовое планирование</w:t>
      </w:r>
    </w:p>
    <w:p w:rsidR="00C01A25" w:rsidRDefault="00494063" w:rsidP="00FF59FF">
      <w:pPr>
        <w:spacing w:after="0" w:line="360" w:lineRule="auto"/>
        <w:ind w:left="-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noProof/>
        </w:rPr>
        <w:drawing>
          <wp:inline distT="0" distB="0" distL="0" distR="0" wp14:anchorId="436E39EA" wp14:editId="071DE9F5">
            <wp:extent cx="7019925" cy="4657725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FB77ED" w:rsidRPr="000C390B" w:rsidRDefault="00FB77ED" w:rsidP="00FB77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90B">
        <w:rPr>
          <w:rFonts w:ascii="Times New Roman" w:hAnsi="Times New Roman" w:cs="Times New Roman"/>
          <w:sz w:val="24"/>
          <w:szCs w:val="24"/>
          <w:u w:val="single"/>
        </w:rPr>
        <w:lastRenderedPageBreak/>
        <w:t>Средняя оценка</w:t>
      </w:r>
      <w:r w:rsidRPr="000C39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качества финансового менеджмента по группе показателей «Среднесрочное финансовое планирование» </w:t>
      </w:r>
      <w:r w:rsidR="00494063">
        <w:rPr>
          <w:rFonts w:ascii="Times New Roman" w:hAnsi="Times New Roman" w:cs="Times New Roman"/>
          <w:sz w:val="24"/>
          <w:szCs w:val="24"/>
        </w:rPr>
        <w:t>по 37</w:t>
      </w:r>
      <w:r w:rsidR="00287F2D">
        <w:rPr>
          <w:rFonts w:ascii="Times New Roman" w:hAnsi="Times New Roman" w:cs="Times New Roman"/>
          <w:sz w:val="24"/>
          <w:szCs w:val="24"/>
        </w:rPr>
        <w:t xml:space="preserve"> </w:t>
      </w:r>
      <w:r w:rsidR="002C6A40">
        <w:rPr>
          <w:rFonts w:ascii="Times New Roman" w:hAnsi="Times New Roman" w:cs="Times New Roman"/>
          <w:sz w:val="24"/>
          <w:szCs w:val="24"/>
        </w:rPr>
        <w:t xml:space="preserve">оцениваемым ГРБС </w:t>
      </w:r>
      <w:r w:rsidR="00134D81" w:rsidRPr="00942C5C">
        <w:rPr>
          <w:rFonts w:ascii="Times New Roman" w:hAnsi="Times New Roman" w:cs="Times New Roman"/>
          <w:sz w:val="24"/>
          <w:szCs w:val="24"/>
        </w:rPr>
        <w:t xml:space="preserve">с учетом удельного веса </w:t>
      </w:r>
      <w:r w:rsidR="00B3401B" w:rsidRPr="00942C5C">
        <w:rPr>
          <w:rFonts w:ascii="Times New Roman" w:hAnsi="Times New Roman" w:cs="Times New Roman"/>
          <w:sz w:val="24"/>
          <w:szCs w:val="24"/>
        </w:rPr>
        <w:t xml:space="preserve">показателей </w:t>
      </w:r>
      <w:r w:rsidR="00134D81" w:rsidRPr="00942C5C">
        <w:rPr>
          <w:rFonts w:ascii="Times New Roman" w:hAnsi="Times New Roman" w:cs="Times New Roman"/>
          <w:sz w:val="24"/>
          <w:szCs w:val="24"/>
        </w:rPr>
        <w:t>данной группы</w:t>
      </w:r>
      <w:r w:rsidR="00134D81">
        <w:rPr>
          <w:rFonts w:ascii="Times New Roman" w:hAnsi="Times New Roman" w:cs="Times New Roman"/>
          <w:sz w:val="24"/>
          <w:szCs w:val="24"/>
        </w:rPr>
        <w:t xml:space="preserve"> </w:t>
      </w:r>
      <w:r w:rsidR="002C6A40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C01A25">
        <w:rPr>
          <w:rFonts w:ascii="Times New Roman" w:hAnsi="Times New Roman" w:cs="Times New Roman"/>
          <w:sz w:val="24"/>
          <w:szCs w:val="24"/>
        </w:rPr>
        <w:t>9</w:t>
      </w:r>
      <w:r w:rsidR="00494063">
        <w:rPr>
          <w:rFonts w:ascii="Times New Roman" w:hAnsi="Times New Roman" w:cs="Times New Roman"/>
          <w:sz w:val="24"/>
          <w:szCs w:val="24"/>
        </w:rPr>
        <w:t>3,9</w:t>
      </w:r>
      <w:r w:rsidR="00FB3F0E">
        <w:rPr>
          <w:rFonts w:ascii="Times New Roman" w:hAnsi="Times New Roman" w:cs="Times New Roman"/>
          <w:sz w:val="24"/>
          <w:szCs w:val="24"/>
        </w:rPr>
        <w:t xml:space="preserve"> балл</w:t>
      </w:r>
      <w:r w:rsidR="00494063">
        <w:rPr>
          <w:rFonts w:ascii="Times New Roman" w:hAnsi="Times New Roman" w:cs="Times New Roman"/>
          <w:sz w:val="24"/>
          <w:szCs w:val="24"/>
        </w:rPr>
        <w:t>а</w:t>
      </w:r>
      <w:r w:rsidR="00F65801">
        <w:rPr>
          <w:rFonts w:ascii="Times New Roman" w:hAnsi="Times New Roman" w:cs="Times New Roman"/>
          <w:sz w:val="24"/>
          <w:szCs w:val="24"/>
        </w:rPr>
        <w:t xml:space="preserve"> по</w:t>
      </w:r>
      <w:r w:rsidR="00FB3F0E">
        <w:rPr>
          <w:rFonts w:ascii="Times New Roman" w:hAnsi="Times New Roman" w:cs="Times New Roman"/>
          <w:sz w:val="24"/>
          <w:szCs w:val="24"/>
        </w:rPr>
        <w:t xml:space="preserve"> 100-балльной шкале.</w:t>
      </w:r>
      <w:r w:rsidR="009D19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390B" w:rsidRPr="00477650" w:rsidRDefault="002515FA" w:rsidP="008671C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94063">
        <w:rPr>
          <w:rFonts w:ascii="Times New Roman" w:hAnsi="Times New Roman" w:cs="Times New Roman"/>
          <w:sz w:val="24"/>
          <w:szCs w:val="24"/>
        </w:rPr>
        <w:t>9</w:t>
      </w:r>
      <w:r w:rsidR="000C390B" w:rsidRPr="00B75BE2">
        <w:rPr>
          <w:rFonts w:ascii="Times New Roman" w:hAnsi="Times New Roman" w:cs="Times New Roman"/>
          <w:sz w:val="24"/>
          <w:szCs w:val="24"/>
        </w:rPr>
        <w:t xml:space="preserve"> ГРБС, или </w:t>
      </w:r>
      <w:r w:rsidR="00494063">
        <w:rPr>
          <w:rFonts w:ascii="Times New Roman" w:hAnsi="Times New Roman" w:cs="Times New Roman"/>
          <w:sz w:val="24"/>
          <w:szCs w:val="24"/>
        </w:rPr>
        <w:t>78,4</w:t>
      </w:r>
      <w:r w:rsidR="000C390B" w:rsidRPr="00B75BE2">
        <w:rPr>
          <w:rFonts w:ascii="Times New Roman" w:hAnsi="Times New Roman" w:cs="Times New Roman"/>
          <w:sz w:val="24"/>
          <w:szCs w:val="24"/>
        </w:rPr>
        <w:t xml:space="preserve"> % от </w:t>
      </w:r>
      <w:r w:rsidR="00521CEE" w:rsidRPr="00B75BE2">
        <w:rPr>
          <w:rFonts w:ascii="Times New Roman" w:hAnsi="Times New Roman" w:cs="Times New Roman"/>
          <w:sz w:val="24"/>
          <w:szCs w:val="24"/>
        </w:rPr>
        <w:t>оцениваемого</w:t>
      </w:r>
      <w:r w:rsidR="00A161C8">
        <w:rPr>
          <w:rFonts w:ascii="Times New Roman" w:hAnsi="Times New Roman" w:cs="Times New Roman"/>
          <w:sz w:val="24"/>
          <w:szCs w:val="24"/>
        </w:rPr>
        <w:t xml:space="preserve"> их</w:t>
      </w:r>
      <w:r w:rsidR="000C390B" w:rsidRPr="00B75BE2">
        <w:rPr>
          <w:rFonts w:ascii="Times New Roman" w:hAnsi="Times New Roman" w:cs="Times New Roman"/>
          <w:sz w:val="24"/>
          <w:szCs w:val="24"/>
        </w:rPr>
        <w:t xml:space="preserve"> количества, </w:t>
      </w:r>
      <w:r w:rsidR="00FB77ED" w:rsidRPr="00B75BE2">
        <w:rPr>
          <w:rFonts w:ascii="Times New Roman" w:hAnsi="Times New Roman" w:cs="Times New Roman"/>
          <w:sz w:val="24"/>
          <w:szCs w:val="24"/>
        </w:rPr>
        <w:t>имеют оценки</w:t>
      </w:r>
      <w:r w:rsidR="00FB77ED">
        <w:rPr>
          <w:rFonts w:ascii="Times New Roman" w:hAnsi="Times New Roman" w:cs="Times New Roman"/>
          <w:sz w:val="24"/>
          <w:szCs w:val="24"/>
        </w:rPr>
        <w:t xml:space="preserve"> качества финансового менеджмента по группе показателей «Среднесрочное финансовое планирование»</w:t>
      </w:r>
      <w:r w:rsidR="00A758A4">
        <w:rPr>
          <w:rFonts w:ascii="Times New Roman" w:hAnsi="Times New Roman" w:cs="Times New Roman"/>
          <w:sz w:val="24"/>
          <w:szCs w:val="24"/>
        </w:rPr>
        <w:t xml:space="preserve"> выше </w:t>
      </w:r>
      <w:r w:rsidR="00A758A4" w:rsidRPr="00477650">
        <w:rPr>
          <w:rFonts w:ascii="Times New Roman" w:hAnsi="Times New Roman" w:cs="Times New Roman"/>
          <w:sz w:val="24"/>
          <w:szCs w:val="24"/>
        </w:rPr>
        <w:t>средней оценки</w:t>
      </w:r>
      <w:r w:rsidR="00FB3F0E">
        <w:rPr>
          <w:rFonts w:ascii="Times New Roman" w:hAnsi="Times New Roman" w:cs="Times New Roman"/>
          <w:sz w:val="24"/>
          <w:szCs w:val="24"/>
        </w:rPr>
        <w:t xml:space="preserve">, у </w:t>
      </w:r>
      <w:r w:rsidR="00494063">
        <w:rPr>
          <w:rFonts w:ascii="Times New Roman" w:hAnsi="Times New Roman" w:cs="Times New Roman"/>
          <w:sz w:val="24"/>
          <w:szCs w:val="24"/>
        </w:rPr>
        <w:t>8</w:t>
      </w:r>
      <w:r w:rsidR="000C390B" w:rsidRPr="00477650">
        <w:rPr>
          <w:rFonts w:ascii="Times New Roman" w:hAnsi="Times New Roman" w:cs="Times New Roman"/>
          <w:sz w:val="24"/>
          <w:szCs w:val="24"/>
        </w:rPr>
        <w:t xml:space="preserve"> </w:t>
      </w:r>
      <w:r w:rsidR="009F7152">
        <w:rPr>
          <w:rFonts w:ascii="Times New Roman" w:hAnsi="Times New Roman" w:cs="Times New Roman"/>
          <w:sz w:val="24"/>
          <w:szCs w:val="24"/>
        </w:rPr>
        <w:t xml:space="preserve">ГРБС </w:t>
      </w:r>
      <w:r w:rsidR="000C390B" w:rsidRPr="00477650">
        <w:rPr>
          <w:rFonts w:ascii="Times New Roman" w:hAnsi="Times New Roman" w:cs="Times New Roman"/>
          <w:sz w:val="24"/>
          <w:szCs w:val="24"/>
        </w:rPr>
        <w:t xml:space="preserve">индивидуальный балл </w:t>
      </w:r>
      <w:r w:rsidR="009F7152">
        <w:rPr>
          <w:rFonts w:ascii="Times New Roman" w:hAnsi="Times New Roman" w:cs="Times New Roman"/>
          <w:sz w:val="24"/>
          <w:szCs w:val="24"/>
        </w:rPr>
        <w:t xml:space="preserve">сложился </w:t>
      </w:r>
      <w:r w:rsidR="000C390B" w:rsidRPr="00477650">
        <w:rPr>
          <w:rFonts w:ascii="Times New Roman" w:hAnsi="Times New Roman" w:cs="Times New Roman"/>
          <w:sz w:val="24"/>
          <w:szCs w:val="24"/>
        </w:rPr>
        <w:t>ниже среднего.</w:t>
      </w:r>
    </w:p>
    <w:p w:rsidR="000C390B" w:rsidRPr="0038089E" w:rsidRDefault="000C390B" w:rsidP="005C167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8089E">
        <w:rPr>
          <w:rFonts w:ascii="Times New Roman" w:hAnsi="Times New Roman" w:cs="Times New Roman"/>
          <w:sz w:val="24"/>
          <w:szCs w:val="24"/>
        </w:rPr>
        <w:t>Наилучшие оценки качества среднесрочного финансового планирования</w:t>
      </w:r>
      <w:r w:rsidR="0038089E" w:rsidRPr="0038089E">
        <w:rPr>
          <w:rFonts w:ascii="Times New Roman" w:hAnsi="Times New Roman" w:cs="Times New Roman"/>
          <w:sz w:val="24"/>
          <w:szCs w:val="24"/>
        </w:rPr>
        <w:t xml:space="preserve"> </w:t>
      </w:r>
      <w:r w:rsidRPr="0038089E">
        <w:rPr>
          <w:rFonts w:ascii="Times New Roman" w:hAnsi="Times New Roman" w:cs="Times New Roman"/>
          <w:sz w:val="24"/>
          <w:szCs w:val="24"/>
        </w:rPr>
        <w:t xml:space="preserve">имеют </w:t>
      </w:r>
      <w:r w:rsidRPr="0038089E">
        <w:rPr>
          <w:rFonts w:ascii="Times New Roman" w:eastAsia="Times New Roman" w:hAnsi="Times New Roman" w:cs="Times New Roman"/>
          <w:sz w:val="24"/>
          <w:szCs w:val="24"/>
        </w:rPr>
        <w:t>следующие ГРБС:</w:t>
      </w:r>
    </w:p>
    <w:p w:rsidR="003D650D" w:rsidRDefault="002E025D" w:rsidP="002E025D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2E025D">
        <w:t xml:space="preserve">Департамент жилищно-коммунального комплекса и энергетики Ханты-Мансийского автономного округа – Югры </w:t>
      </w:r>
      <w:r w:rsidR="002515FA">
        <w:t>(</w:t>
      </w:r>
      <w:r>
        <w:t>100 баллов</w:t>
      </w:r>
      <w:r w:rsidR="003D650D" w:rsidRPr="00CD63E4">
        <w:t>);</w:t>
      </w:r>
    </w:p>
    <w:p w:rsidR="002E025D" w:rsidRPr="00CD63E4" w:rsidRDefault="002E025D" w:rsidP="002E025D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2E025D">
        <w:t>Правительство Ханты-Мансийского автономного округа – Югры</w:t>
      </w:r>
      <w:r>
        <w:t xml:space="preserve"> (100 баллов);</w:t>
      </w:r>
    </w:p>
    <w:p w:rsidR="003D650D" w:rsidRPr="00CD63E4" w:rsidRDefault="002515FA" w:rsidP="002E025D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2515FA">
        <w:t xml:space="preserve">Департамент </w:t>
      </w:r>
      <w:r w:rsidR="002E025D" w:rsidRPr="002E025D">
        <w:t xml:space="preserve">проектного управления </w:t>
      </w:r>
      <w:r w:rsidRPr="002515FA">
        <w:t>Ханты-Мансийского автономного округа – Югры</w:t>
      </w:r>
      <w:r w:rsidR="003D650D" w:rsidRPr="00CD63E4">
        <w:t xml:space="preserve"> (9</w:t>
      </w:r>
      <w:r w:rsidR="002E025D">
        <w:t>9,8</w:t>
      </w:r>
      <w:r w:rsidR="00CD63E4" w:rsidRPr="00CD63E4">
        <w:t> </w:t>
      </w:r>
      <w:r w:rsidR="002E025D">
        <w:t>балла).</w:t>
      </w:r>
    </w:p>
    <w:p w:rsidR="000C390B" w:rsidRPr="00630ADA" w:rsidRDefault="000C390B" w:rsidP="00477650">
      <w:pPr>
        <w:pStyle w:val="a3"/>
        <w:spacing w:line="360" w:lineRule="auto"/>
        <w:ind w:left="0" w:firstLine="709"/>
      </w:pPr>
      <w:r w:rsidRPr="00630ADA">
        <w:t>Наи</w:t>
      </w:r>
      <w:r w:rsidR="003B7FD4" w:rsidRPr="00630ADA">
        <w:t>мень</w:t>
      </w:r>
      <w:r w:rsidRPr="00630ADA">
        <w:t>шие оценки качества среднесрочного финансового планирования имеют следующие ГРБС:</w:t>
      </w:r>
    </w:p>
    <w:p w:rsidR="009047B0" w:rsidRDefault="002515FA" w:rsidP="002E025D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2515FA">
        <w:t xml:space="preserve">Департамент </w:t>
      </w:r>
      <w:r w:rsidR="002E025D" w:rsidRPr="002E025D">
        <w:t>дорожного хозяйства и транспорта</w:t>
      </w:r>
      <w:r w:rsidR="002E025D">
        <w:t xml:space="preserve"> </w:t>
      </w:r>
      <w:r w:rsidRPr="002515FA">
        <w:t>Ханты-Мансийского автономного округа – Югры</w:t>
      </w:r>
      <w:r w:rsidR="009047B0" w:rsidRPr="00630ADA">
        <w:t xml:space="preserve"> (</w:t>
      </w:r>
      <w:r w:rsidR="002E025D">
        <w:t>68,5</w:t>
      </w:r>
      <w:r w:rsidR="009047B0" w:rsidRPr="00630ADA">
        <w:t xml:space="preserve"> балл</w:t>
      </w:r>
      <w:r w:rsidR="003A6453">
        <w:t>а</w:t>
      </w:r>
      <w:r w:rsidR="009047B0" w:rsidRPr="00630ADA">
        <w:t>)</w:t>
      </w:r>
      <w:r w:rsidR="009047B0">
        <w:t>;</w:t>
      </w:r>
    </w:p>
    <w:p w:rsidR="003D650D" w:rsidRDefault="002E025D" w:rsidP="002E025D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2E025D">
        <w:t>Избирательная комиссия</w:t>
      </w:r>
      <w:r>
        <w:t xml:space="preserve"> </w:t>
      </w:r>
      <w:r w:rsidR="002515FA" w:rsidRPr="002515FA">
        <w:t>Ханты-Мансийского автономного округа – Югры</w:t>
      </w:r>
      <w:r w:rsidR="003D650D">
        <w:t xml:space="preserve"> </w:t>
      </w:r>
      <w:r w:rsidR="00455210">
        <w:t>(</w:t>
      </w:r>
      <w:r>
        <w:t>72,6</w:t>
      </w:r>
      <w:r w:rsidR="003D650D">
        <w:t xml:space="preserve"> балла);</w:t>
      </w:r>
    </w:p>
    <w:p w:rsidR="006623CE" w:rsidRDefault="002E025D" w:rsidP="002E025D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2E025D">
        <w:t>Департамент строительства</w:t>
      </w:r>
      <w:r>
        <w:t xml:space="preserve"> </w:t>
      </w:r>
      <w:r w:rsidR="002515FA" w:rsidRPr="002515FA">
        <w:t>Ханты-Мансийского автономного округа – Югры</w:t>
      </w:r>
      <w:r w:rsidR="006623CE">
        <w:t xml:space="preserve"> </w:t>
      </w:r>
      <w:r w:rsidR="006623CE" w:rsidRPr="00630ADA">
        <w:t>(</w:t>
      </w:r>
      <w:r>
        <w:t>74</w:t>
      </w:r>
      <w:r w:rsidR="002515FA">
        <w:t>,8</w:t>
      </w:r>
      <w:r w:rsidR="006623CE" w:rsidRPr="00630ADA">
        <w:t xml:space="preserve"> балл</w:t>
      </w:r>
      <w:r w:rsidR="006623CE">
        <w:t>а</w:t>
      </w:r>
      <w:r w:rsidR="006623CE" w:rsidRPr="00630ADA">
        <w:t>)</w:t>
      </w:r>
      <w:r w:rsidR="003D650D">
        <w:t>.</w:t>
      </w:r>
    </w:p>
    <w:p w:rsidR="00981E62" w:rsidRDefault="009F7152" w:rsidP="00981E62">
      <w:pPr>
        <w:pStyle w:val="a3"/>
        <w:spacing w:line="360" w:lineRule="auto"/>
        <w:ind w:left="0" w:firstLine="709"/>
      </w:pPr>
      <w:r>
        <w:t>Н</w:t>
      </w:r>
      <w:r w:rsidR="00981E62" w:rsidRPr="000631A0">
        <w:t xml:space="preserve">изкие результаты оценки качества среднесрочного финансового планирования по всем вышеперечисленным ГРБС </w:t>
      </w:r>
      <w:r>
        <w:t>в основном связаны с низкими оценками по</w:t>
      </w:r>
      <w:r w:rsidR="00981E62" w:rsidRPr="000631A0">
        <w:t xml:space="preserve"> показател</w:t>
      </w:r>
      <w:r>
        <w:t>ю</w:t>
      </w:r>
      <w:r w:rsidR="00981E62">
        <w:t xml:space="preserve"> </w:t>
      </w:r>
      <w:r w:rsidR="00981E62" w:rsidRPr="000631A0">
        <w:t>«Своевременность представления ГРБС и ГАДБ документов в Департамент финансов</w:t>
      </w:r>
      <w:r w:rsidR="00981E62">
        <w:t xml:space="preserve"> автономного округа </w:t>
      </w:r>
      <w:r w:rsidR="00981E62" w:rsidRPr="000631A0">
        <w:t xml:space="preserve">в соответствии с графиком подготовки и рассмотрения документов и материалов, разрабатываемых при составлении проекта бюджета автономного округа и проекта закона о бюджете территориального фонда обязательного медицинского страхования на очередной финансовый год и плановый период», значение которого имеет наибольший вес в </w:t>
      </w:r>
      <w:r>
        <w:t xml:space="preserve">данной </w:t>
      </w:r>
      <w:r w:rsidR="00981E62" w:rsidRPr="000631A0">
        <w:t>группе показателей.</w:t>
      </w:r>
      <w:r w:rsidR="001C267B">
        <w:t xml:space="preserve"> </w:t>
      </w:r>
      <w:r w:rsidR="001C267B" w:rsidRPr="000631A0">
        <w:t>Кроме того, у Департамента строительства Ханты-Мансийского автономного округа – Югры частично отсутствовали в отчетном периоде правовые акты, применяемые при подготовке бюджетных проектировок на очередной финансовый год и плановый период.</w:t>
      </w:r>
    </w:p>
    <w:p w:rsidR="000C390B" w:rsidRPr="006E7FC4" w:rsidRDefault="000C390B" w:rsidP="00C74F93">
      <w:pPr>
        <w:spacing w:before="240" w:after="24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7FC4">
        <w:rPr>
          <w:rFonts w:ascii="Times New Roman" w:hAnsi="Times New Roman" w:cs="Times New Roman"/>
          <w:b/>
          <w:sz w:val="26"/>
          <w:szCs w:val="26"/>
        </w:rPr>
        <w:t>2. Исполнение бюджета в части расходов</w:t>
      </w:r>
    </w:p>
    <w:p w:rsidR="00A840A4" w:rsidRDefault="000B1379" w:rsidP="002E025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1379">
        <w:rPr>
          <w:rFonts w:ascii="Times New Roman" w:hAnsi="Times New Roman" w:cs="Times New Roman"/>
          <w:sz w:val="24"/>
          <w:szCs w:val="24"/>
        </w:rPr>
        <w:t xml:space="preserve">Для расчёта показателей Мониторинга в части исполнения бюджета по расходам использовались данные годовых отчётов ГРБС об исполнении бюджета автономного округа за </w:t>
      </w:r>
      <w:r w:rsidR="002E025D">
        <w:rPr>
          <w:rFonts w:ascii="Times New Roman" w:hAnsi="Times New Roman" w:cs="Times New Roman"/>
          <w:sz w:val="24"/>
          <w:szCs w:val="24"/>
        </w:rPr>
        <w:t>2019</w:t>
      </w:r>
      <w:r w:rsidR="0091046D" w:rsidRPr="00570197">
        <w:rPr>
          <w:rFonts w:ascii="Times New Roman" w:hAnsi="Times New Roman" w:cs="Times New Roman"/>
          <w:sz w:val="24"/>
          <w:szCs w:val="24"/>
        </w:rPr>
        <w:t xml:space="preserve"> год</w:t>
      </w:r>
      <w:r w:rsidR="00A840A4">
        <w:rPr>
          <w:rFonts w:ascii="Times New Roman" w:hAnsi="Times New Roman" w:cs="Times New Roman"/>
          <w:sz w:val="24"/>
          <w:szCs w:val="24"/>
        </w:rPr>
        <w:t>.</w:t>
      </w:r>
    </w:p>
    <w:p w:rsidR="00384B61" w:rsidRPr="0098108B" w:rsidRDefault="00A840A4" w:rsidP="009810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</w:t>
      </w:r>
      <w:r w:rsidR="0016266E">
        <w:rPr>
          <w:rFonts w:ascii="Times New Roman" w:hAnsi="Times New Roman" w:cs="Times New Roman"/>
          <w:sz w:val="24"/>
          <w:szCs w:val="24"/>
        </w:rPr>
        <w:t>роме того,</w:t>
      </w:r>
      <w:r w:rsidR="00D87B73" w:rsidRPr="00D87B73">
        <w:rPr>
          <w:rFonts w:ascii="Times New Roman" w:hAnsi="Times New Roman" w:cs="Times New Roman"/>
          <w:sz w:val="24"/>
          <w:szCs w:val="24"/>
        </w:rPr>
        <w:t xml:space="preserve"> был</w:t>
      </w:r>
      <w:r w:rsidR="00D87B73">
        <w:rPr>
          <w:rFonts w:ascii="Times New Roman" w:hAnsi="Times New Roman" w:cs="Times New Roman"/>
          <w:sz w:val="24"/>
          <w:szCs w:val="24"/>
        </w:rPr>
        <w:t>о оценено к</w:t>
      </w:r>
      <w:r w:rsidR="00D87B73" w:rsidRPr="00D87B73">
        <w:rPr>
          <w:rFonts w:ascii="Times New Roman" w:hAnsi="Times New Roman" w:cs="Times New Roman"/>
          <w:sz w:val="24"/>
          <w:szCs w:val="24"/>
        </w:rPr>
        <w:t>ачество</w:t>
      </w:r>
      <w:r>
        <w:rPr>
          <w:rFonts w:ascii="Times New Roman" w:hAnsi="Times New Roman" w:cs="Times New Roman"/>
          <w:sz w:val="24"/>
          <w:szCs w:val="24"/>
        </w:rPr>
        <w:t>, утвержденн</w:t>
      </w:r>
      <w:r w:rsidR="009F7152"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 xml:space="preserve"> ГРБС</w:t>
      </w:r>
      <w:r w:rsidR="00D87B73" w:rsidRPr="00D87B73">
        <w:rPr>
          <w:rFonts w:ascii="Times New Roman" w:hAnsi="Times New Roman" w:cs="Times New Roman"/>
          <w:sz w:val="24"/>
          <w:szCs w:val="24"/>
        </w:rPr>
        <w:t xml:space="preserve"> поряд</w:t>
      </w:r>
      <w:r w:rsidR="009F7152">
        <w:rPr>
          <w:rFonts w:ascii="Times New Roman" w:hAnsi="Times New Roman" w:cs="Times New Roman"/>
          <w:sz w:val="24"/>
          <w:szCs w:val="24"/>
        </w:rPr>
        <w:t>ков</w:t>
      </w:r>
      <w:r w:rsidR="00D87B73" w:rsidRPr="00D87B73">
        <w:rPr>
          <w:rFonts w:ascii="Times New Roman" w:hAnsi="Times New Roman" w:cs="Times New Roman"/>
          <w:sz w:val="24"/>
          <w:szCs w:val="24"/>
        </w:rPr>
        <w:t xml:space="preserve"> составления, утверждения и ведения бюджетных смет </w:t>
      </w:r>
      <w:r w:rsidR="00B97519">
        <w:rPr>
          <w:rFonts w:ascii="Times New Roman" w:hAnsi="Times New Roman" w:cs="Times New Roman"/>
          <w:sz w:val="24"/>
          <w:szCs w:val="24"/>
        </w:rPr>
        <w:t>казенных учреждений</w:t>
      </w:r>
      <w:r w:rsidR="00D87B73">
        <w:rPr>
          <w:rFonts w:ascii="Times New Roman" w:hAnsi="Times New Roman" w:cs="Times New Roman"/>
          <w:sz w:val="24"/>
          <w:szCs w:val="24"/>
        </w:rPr>
        <w:t>.</w:t>
      </w:r>
    </w:p>
    <w:p w:rsidR="00B33A74" w:rsidRPr="00D87B73" w:rsidRDefault="00390D17" w:rsidP="00B33A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7B73">
        <w:rPr>
          <w:rFonts w:ascii="Times New Roman" w:hAnsi="Times New Roman" w:cs="Times New Roman"/>
          <w:sz w:val="24"/>
          <w:szCs w:val="24"/>
        </w:rPr>
        <w:t xml:space="preserve">В качестве критериев оценки </w:t>
      </w:r>
      <w:r w:rsidR="0091046D" w:rsidRPr="00D87B73">
        <w:rPr>
          <w:rFonts w:ascii="Times New Roman" w:hAnsi="Times New Roman" w:cs="Times New Roman"/>
          <w:sz w:val="24"/>
          <w:szCs w:val="24"/>
        </w:rPr>
        <w:t>данного показателя</w:t>
      </w:r>
      <w:r w:rsidRPr="00D87B73">
        <w:rPr>
          <w:rFonts w:ascii="Times New Roman" w:hAnsi="Times New Roman" w:cs="Times New Roman"/>
          <w:sz w:val="24"/>
          <w:szCs w:val="24"/>
        </w:rPr>
        <w:t xml:space="preserve"> </w:t>
      </w:r>
      <w:r w:rsidR="00B33A74" w:rsidRPr="00D87B73">
        <w:rPr>
          <w:rFonts w:ascii="Times New Roman" w:hAnsi="Times New Roman" w:cs="Times New Roman"/>
          <w:sz w:val="24"/>
          <w:szCs w:val="24"/>
        </w:rPr>
        <w:t>использовались требования по наличию в правов</w:t>
      </w:r>
      <w:r w:rsidR="00B0383C" w:rsidRPr="00D87B73">
        <w:rPr>
          <w:rFonts w:ascii="Times New Roman" w:hAnsi="Times New Roman" w:cs="Times New Roman"/>
          <w:sz w:val="24"/>
          <w:szCs w:val="24"/>
        </w:rPr>
        <w:t>ых</w:t>
      </w:r>
      <w:r w:rsidR="00B33A74" w:rsidRPr="00D87B73">
        <w:rPr>
          <w:rFonts w:ascii="Times New Roman" w:hAnsi="Times New Roman" w:cs="Times New Roman"/>
          <w:sz w:val="24"/>
          <w:szCs w:val="24"/>
        </w:rPr>
        <w:t xml:space="preserve"> акт</w:t>
      </w:r>
      <w:r w:rsidR="00B0383C" w:rsidRPr="00D87B73">
        <w:rPr>
          <w:rFonts w:ascii="Times New Roman" w:hAnsi="Times New Roman" w:cs="Times New Roman"/>
          <w:sz w:val="24"/>
          <w:szCs w:val="24"/>
        </w:rPr>
        <w:t>ах</w:t>
      </w:r>
      <w:r w:rsidR="00B33A74" w:rsidRPr="00D87B73">
        <w:rPr>
          <w:rFonts w:ascii="Times New Roman" w:hAnsi="Times New Roman" w:cs="Times New Roman"/>
          <w:sz w:val="24"/>
          <w:szCs w:val="24"/>
        </w:rPr>
        <w:t xml:space="preserve"> </w:t>
      </w:r>
      <w:r w:rsidR="00B0383C" w:rsidRPr="00D87B73">
        <w:rPr>
          <w:rFonts w:ascii="Times New Roman" w:hAnsi="Times New Roman" w:cs="Times New Roman"/>
          <w:sz w:val="24"/>
          <w:szCs w:val="24"/>
        </w:rPr>
        <w:t xml:space="preserve">ГРБС следующих </w:t>
      </w:r>
      <w:r w:rsidR="00BF4519" w:rsidRPr="00D87B73">
        <w:rPr>
          <w:rFonts w:ascii="Times New Roman" w:hAnsi="Times New Roman" w:cs="Times New Roman"/>
          <w:sz w:val="24"/>
          <w:szCs w:val="24"/>
        </w:rPr>
        <w:t>процедур</w:t>
      </w:r>
      <w:r w:rsidR="00B33A74" w:rsidRPr="00D87B73">
        <w:rPr>
          <w:rFonts w:ascii="Times New Roman" w:hAnsi="Times New Roman" w:cs="Times New Roman"/>
          <w:sz w:val="24"/>
          <w:szCs w:val="24"/>
        </w:rPr>
        <w:t>:</w:t>
      </w:r>
    </w:p>
    <w:p w:rsidR="00B33A74" w:rsidRPr="00D87B73" w:rsidRDefault="00B33A74" w:rsidP="00B33A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7B73">
        <w:rPr>
          <w:rFonts w:ascii="Times New Roman" w:hAnsi="Times New Roman" w:cs="Times New Roman"/>
          <w:sz w:val="24"/>
          <w:szCs w:val="24"/>
        </w:rPr>
        <w:t xml:space="preserve">составления, ведения и утверждения бюджетных смет </w:t>
      </w:r>
      <w:r w:rsidR="00B97519">
        <w:rPr>
          <w:rFonts w:ascii="Times New Roman" w:hAnsi="Times New Roman" w:cs="Times New Roman"/>
          <w:sz w:val="24"/>
          <w:szCs w:val="24"/>
        </w:rPr>
        <w:t>казенных учреждений</w:t>
      </w:r>
      <w:r w:rsidRPr="00D87B73">
        <w:rPr>
          <w:rFonts w:ascii="Times New Roman" w:hAnsi="Times New Roman" w:cs="Times New Roman"/>
          <w:sz w:val="24"/>
          <w:szCs w:val="24"/>
        </w:rPr>
        <w:t>, применяемы</w:t>
      </w:r>
      <w:r w:rsidR="00BF4519" w:rsidRPr="00D87B73">
        <w:rPr>
          <w:rFonts w:ascii="Times New Roman" w:hAnsi="Times New Roman" w:cs="Times New Roman"/>
          <w:sz w:val="24"/>
          <w:szCs w:val="24"/>
        </w:rPr>
        <w:t>х</w:t>
      </w:r>
      <w:r w:rsidRPr="00D87B73">
        <w:rPr>
          <w:rFonts w:ascii="Times New Roman" w:hAnsi="Times New Roman" w:cs="Times New Roman"/>
          <w:sz w:val="24"/>
          <w:szCs w:val="24"/>
        </w:rPr>
        <w:t xml:space="preserve"> к ГРБС и его</w:t>
      </w:r>
      <w:r w:rsidR="00B97519">
        <w:rPr>
          <w:rFonts w:ascii="Times New Roman" w:hAnsi="Times New Roman" w:cs="Times New Roman"/>
          <w:sz w:val="24"/>
          <w:szCs w:val="24"/>
        </w:rPr>
        <w:t xml:space="preserve"> территориальным органам, а так</w:t>
      </w:r>
      <w:r w:rsidRPr="00D87B73">
        <w:rPr>
          <w:rFonts w:ascii="Times New Roman" w:hAnsi="Times New Roman" w:cs="Times New Roman"/>
          <w:sz w:val="24"/>
          <w:szCs w:val="24"/>
        </w:rPr>
        <w:t xml:space="preserve">же к </w:t>
      </w:r>
      <w:r w:rsidR="00B97519">
        <w:rPr>
          <w:rFonts w:ascii="Times New Roman" w:hAnsi="Times New Roman" w:cs="Times New Roman"/>
          <w:sz w:val="24"/>
          <w:szCs w:val="24"/>
        </w:rPr>
        <w:t>казенным учреждениям</w:t>
      </w:r>
      <w:r w:rsidRPr="00D87B73">
        <w:rPr>
          <w:rFonts w:ascii="Times New Roman" w:hAnsi="Times New Roman" w:cs="Times New Roman"/>
          <w:sz w:val="24"/>
          <w:szCs w:val="24"/>
        </w:rPr>
        <w:t>;</w:t>
      </w:r>
    </w:p>
    <w:p w:rsidR="00B33A74" w:rsidRPr="00D87B73" w:rsidRDefault="00B33A74" w:rsidP="00B33A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7B73">
        <w:rPr>
          <w:rFonts w:ascii="Times New Roman" w:hAnsi="Times New Roman" w:cs="Times New Roman"/>
          <w:sz w:val="24"/>
          <w:szCs w:val="24"/>
        </w:rPr>
        <w:t xml:space="preserve">составления и представления расчетов (обоснований) к бюджетным сметам </w:t>
      </w:r>
      <w:r w:rsidR="00B97519">
        <w:rPr>
          <w:rFonts w:ascii="Times New Roman" w:hAnsi="Times New Roman" w:cs="Times New Roman"/>
          <w:sz w:val="24"/>
          <w:szCs w:val="24"/>
        </w:rPr>
        <w:t>казенных учреждений</w:t>
      </w:r>
      <w:r w:rsidRPr="00D87B73">
        <w:rPr>
          <w:rFonts w:ascii="Times New Roman" w:hAnsi="Times New Roman" w:cs="Times New Roman"/>
          <w:sz w:val="24"/>
          <w:szCs w:val="24"/>
        </w:rPr>
        <w:t>;</w:t>
      </w:r>
    </w:p>
    <w:p w:rsidR="00135F96" w:rsidRPr="00D87B73" w:rsidRDefault="00B33A74" w:rsidP="00B33A7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7B73">
        <w:rPr>
          <w:rFonts w:ascii="Times New Roman" w:hAnsi="Times New Roman" w:cs="Times New Roman"/>
          <w:sz w:val="24"/>
          <w:szCs w:val="24"/>
        </w:rPr>
        <w:t xml:space="preserve">составления и представления проектов бюджетных смет на этапе формирования бюджетных проектировок </w:t>
      </w:r>
      <w:r w:rsidR="00FD1493" w:rsidRPr="00D87B73">
        <w:rPr>
          <w:rFonts w:ascii="Times New Roman" w:hAnsi="Times New Roman" w:cs="Times New Roman"/>
          <w:sz w:val="24"/>
          <w:szCs w:val="24"/>
        </w:rPr>
        <w:t>(</w:t>
      </w:r>
      <w:r w:rsidR="00A840A4">
        <w:rPr>
          <w:rFonts w:ascii="Times New Roman" w:hAnsi="Times New Roman" w:cs="Times New Roman"/>
          <w:sz w:val="24"/>
          <w:szCs w:val="24"/>
        </w:rPr>
        <w:t>на очередной финансовый год и на плановый период</w:t>
      </w:r>
      <w:r w:rsidR="00FD1493" w:rsidRPr="00D87B73">
        <w:rPr>
          <w:rFonts w:ascii="Times New Roman" w:hAnsi="Times New Roman" w:cs="Times New Roman"/>
          <w:sz w:val="24"/>
          <w:szCs w:val="24"/>
        </w:rPr>
        <w:t>)</w:t>
      </w:r>
      <w:r w:rsidRPr="00D87B73">
        <w:rPr>
          <w:rFonts w:ascii="Times New Roman" w:hAnsi="Times New Roman" w:cs="Times New Roman"/>
          <w:sz w:val="24"/>
          <w:szCs w:val="24"/>
        </w:rPr>
        <w:t>.</w:t>
      </w:r>
    </w:p>
    <w:p w:rsidR="004B3446" w:rsidRDefault="00845A06" w:rsidP="00511E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</w:t>
      </w:r>
      <w:r w:rsidR="00A840A4">
        <w:rPr>
          <w:rFonts w:ascii="Times New Roman" w:hAnsi="Times New Roman" w:cs="Times New Roman"/>
          <w:sz w:val="24"/>
          <w:szCs w:val="24"/>
        </w:rPr>
        <w:t>ми</w:t>
      </w:r>
      <w:r w:rsidR="005F385C" w:rsidRPr="00E857A0">
        <w:rPr>
          <w:rFonts w:ascii="Times New Roman" w:hAnsi="Times New Roman" w:cs="Times New Roman"/>
          <w:sz w:val="24"/>
          <w:szCs w:val="24"/>
        </w:rPr>
        <w:t xml:space="preserve"> 1</w:t>
      </w:r>
      <w:r w:rsidR="00261869" w:rsidRPr="00E857A0">
        <w:rPr>
          <w:rFonts w:ascii="Times New Roman" w:hAnsi="Times New Roman" w:cs="Times New Roman"/>
          <w:sz w:val="24"/>
          <w:szCs w:val="24"/>
        </w:rPr>
        <w:t>0</w:t>
      </w:r>
      <w:r w:rsidR="005F385C" w:rsidRPr="00E857A0">
        <w:rPr>
          <w:rFonts w:ascii="Times New Roman" w:hAnsi="Times New Roman" w:cs="Times New Roman"/>
          <w:sz w:val="24"/>
          <w:szCs w:val="24"/>
        </w:rPr>
        <w:t xml:space="preserve"> ГРБС, имеющи</w:t>
      </w:r>
      <w:r w:rsidR="00A840A4">
        <w:rPr>
          <w:rFonts w:ascii="Times New Roman" w:hAnsi="Times New Roman" w:cs="Times New Roman"/>
          <w:sz w:val="24"/>
          <w:szCs w:val="24"/>
        </w:rPr>
        <w:t>ми</w:t>
      </w:r>
      <w:r w:rsidR="00827FD4" w:rsidRPr="00E857A0">
        <w:rPr>
          <w:rFonts w:ascii="Times New Roman" w:hAnsi="Times New Roman" w:cs="Times New Roman"/>
          <w:sz w:val="24"/>
          <w:szCs w:val="24"/>
        </w:rPr>
        <w:t xml:space="preserve"> подведомственную сеть, </w:t>
      </w:r>
      <w:r w:rsidR="00804E1E">
        <w:rPr>
          <w:rFonts w:ascii="Times New Roman" w:hAnsi="Times New Roman" w:cs="Times New Roman"/>
          <w:sz w:val="24"/>
          <w:szCs w:val="24"/>
        </w:rPr>
        <w:t xml:space="preserve">были выполнены все </w:t>
      </w:r>
      <w:r w:rsidR="009F7152">
        <w:rPr>
          <w:rFonts w:ascii="Times New Roman" w:hAnsi="Times New Roman" w:cs="Times New Roman"/>
          <w:sz w:val="24"/>
          <w:szCs w:val="24"/>
        </w:rPr>
        <w:t xml:space="preserve">обозначенные </w:t>
      </w:r>
      <w:r w:rsidR="00804E1E">
        <w:rPr>
          <w:rFonts w:ascii="Times New Roman" w:hAnsi="Times New Roman" w:cs="Times New Roman"/>
          <w:sz w:val="24"/>
          <w:szCs w:val="24"/>
        </w:rPr>
        <w:t>критерии, в свя</w:t>
      </w:r>
      <w:r w:rsidR="00301724">
        <w:rPr>
          <w:rFonts w:ascii="Times New Roman" w:hAnsi="Times New Roman" w:cs="Times New Roman"/>
          <w:sz w:val="24"/>
          <w:szCs w:val="24"/>
        </w:rPr>
        <w:t xml:space="preserve">зи с чем оценка по данному показателю </w:t>
      </w:r>
      <w:r w:rsidR="009F7152">
        <w:rPr>
          <w:rFonts w:ascii="Times New Roman" w:hAnsi="Times New Roman" w:cs="Times New Roman"/>
          <w:sz w:val="24"/>
          <w:szCs w:val="24"/>
        </w:rPr>
        <w:t xml:space="preserve">у них </w:t>
      </w:r>
      <w:r w:rsidR="00301724">
        <w:rPr>
          <w:rFonts w:ascii="Times New Roman" w:hAnsi="Times New Roman" w:cs="Times New Roman"/>
          <w:sz w:val="24"/>
          <w:szCs w:val="24"/>
        </w:rPr>
        <w:t xml:space="preserve">составила 1 балл. </w:t>
      </w:r>
    </w:p>
    <w:p w:rsidR="00F14E99" w:rsidRDefault="00CE6D00" w:rsidP="001450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6D00">
        <w:rPr>
          <w:rFonts w:ascii="Times New Roman" w:hAnsi="Times New Roman" w:cs="Times New Roman"/>
          <w:sz w:val="24"/>
          <w:szCs w:val="24"/>
        </w:rPr>
        <w:t xml:space="preserve">Одним из наиболее значимых количественных показателей в данной группе является доля неисполненных на конец отчетного финансового года бюджетных ассигнований (удельный вес </w:t>
      </w:r>
      <w:r w:rsidR="00636BF9">
        <w:rPr>
          <w:rFonts w:ascii="Times New Roman" w:hAnsi="Times New Roman" w:cs="Times New Roman"/>
          <w:sz w:val="24"/>
          <w:szCs w:val="24"/>
        </w:rPr>
        <w:t xml:space="preserve">показателя в группе </w:t>
      </w:r>
      <w:r w:rsidRPr="00CE6D00">
        <w:rPr>
          <w:rFonts w:ascii="Times New Roman" w:hAnsi="Times New Roman" w:cs="Times New Roman"/>
          <w:sz w:val="24"/>
          <w:szCs w:val="24"/>
        </w:rPr>
        <w:t xml:space="preserve">– </w:t>
      </w:r>
      <w:r w:rsidR="00B8679E">
        <w:rPr>
          <w:rFonts w:ascii="Times New Roman" w:hAnsi="Times New Roman" w:cs="Times New Roman"/>
          <w:sz w:val="24"/>
          <w:szCs w:val="24"/>
        </w:rPr>
        <w:t>18</w:t>
      </w:r>
      <w:r w:rsidR="00FE499E">
        <w:rPr>
          <w:rFonts w:ascii="Times New Roman" w:hAnsi="Times New Roman" w:cs="Times New Roman"/>
          <w:sz w:val="24"/>
          <w:szCs w:val="24"/>
        </w:rPr>
        <w:t> </w:t>
      </w:r>
      <w:r w:rsidR="00F14E99">
        <w:rPr>
          <w:rFonts w:ascii="Times New Roman" w:hAnsi="Times New Roman" w:cs="Times New Roman"/>
          <w:sz w:val="24"/>
          <w:szCs w:val="24"/>
        </w:rPr>
        <w:t>%). Минимальную оценку 0 баллов</w:t>
      </w:r>
      <w:r w:rsidR="00E422B0">
        <w:rPr>
          <w:rFonts w:ascii="Times New Roman" w:hAnsi="Times New Roman" w:cs="Times New Roman"/>
          <w:sz w:val="24"/>
          <w:szCs w:val="24"/>
        </w:rPr>
        <w:t xml:space="preserve"> </w:t>
      </w:r>
      <w:r w:rsidR="00D60020">
        <w:rPr>
          <w:rFonts w:ascii="Times New Roman" w:hAnsi="Times New Roman" w:cs="Times New Roman"/>
          <w:sz w:val="24"/>
          <w:szCs w:val="24"/>
        </w:rPr>
        <w:t xml:space="preserve">по данному показателю </w:t>
      </w:r>
      <w:r w:rsidR="00F14E99">
        <w:rPr>
          <w:rFonts w:ascii="Times New Roman" w:hAnsi="Times New Roman" w:cs="Times New Roman"/>
          <w:sz w:val="24"/>
          <w:szCs w:val="24"/>
        </w:rPr>
        <w:t>получили:</w:t>
      </w:r>
    </w:p>
    <w:p w:rsidR="00F14E99" w:rsidRDefault="00F14E99" w:rsidP="00F14E99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F14E99">
        <w:t>Департамент жилищно-коммунального комплекса и энергетики Ханты-Мансийского автономного округа – Югры</w:t>
      </w:r>
      <w:r>
        <w:t>;</w:t>
      </w:r>
    </w:p>
    <w:p w:rsidR="00F14E99" w:rsidRDefault="00F14E99" w:rsidP="00F14E99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F14E99">
        <w:t>Департамент строительства Ханты-Мансийского автономного округа – Югры</w:t>
      </w:r>
      <w:r>
        <w:t>;</w:t>
      </w:r>
    </w:p>
    <w:p w:rsidR="00F14E99" w:rsidRDefault="00F14E99" w:rsidP="00F14E99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F14E99">
        <w:t>Департамент промышленности Ханты-Мансийского автономного округа – Югры</w:t>
      </w:r>
      <w:r>
        <w:t>.</w:t>
      </w:r>
    </w:p>
    <w:p w:rsidR="00CE6D00" w:rsidRPr="00636BF9" w:rsidRDefault="00F14E99" w:rsidP="00636B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36BF9">
        <w:rPr>
          <w:rFonts w:ascii="Times New Roman" w:hAnsi="Times New Roman" w:cs="Times New Roman"/>
          <w:sz w:val="24"/>
          <w:szCs w:val="24"/>
        </w:rPr>
        <w:t>У</w:t>
      </w:r>
      <w:r w:rsidR="00D60020" w:rsidRPr="00636BF9">
        <w:rPr>
          <w:rFonts w:ascii="Times New Roman" w:hAnsi="Times New Roman" w:cs="Times New Roman"/>
          <w:sz w:val="24"/>
          <w:szCs w:val="24"/>
        </w:rPr>
        <w:t xml:space="preserve"> </w:t>
      </w:r>
      <w:r w:rsidRPr="00636BF9">
        <w:rPr>
          <w:rFonts w:ascii="Times New Roman" w:hAnsi="Times New Roman" w:cs="Times New Roman"/>
          <w:sz w:val="24"/>
          <w:szCs w:val="24"/>
        </w:rPr>
        <w:t>перечисленных</w:t>
      </w:r>
      <w:r w:rsidR="00D60020" w:rsidRPr="00636BF9">
        <w:rPr>
          <w:rFonts w:ascii="Times New Roman" w:hAnsi="Times New Roman" w:cs="Times New Roman"/>
          <w:sz w:val="24"/>
          <w:szCs w:val="24"/>
        </w:rPr>
        <w:t xml:space="preserve"> ГРБС доля неисполненных на конец отчетного финансового года бюджетных ассигнований превысила </w:t>
      </w:r>
      <w:r w:rsidR="0091059E" w:rsidRPr="00636BF9">
        <w:rPr>
          <w:rFonts w:ascii="Times New Roman" w:hAnsi="Times New Roman" w:cs="Times New Roman"/>
          <w:sz w:val="24"/>
          <w:szCs w:val="24"/>
        </w:rPr>
        <w:t>целевой ориентир –</w:t>
      </w:r>
      <w:r w:rsidR="00636BF9">
        <w:rPr>
          <w:rFonts w:ascii="Times New Roman" w:hAnsi="Times New Roman" w:cs="Times New Roman"/>
          <w:sz w:val="24"/>
          <w:szCs w:val="24"/>
        </w:rPr>
        <w:t xml:space="preserve"> </w:t>
      </w:r>
      <w:r w:rsidR="00D60020" w:rsidRPr="00636BF9">
        <w:rPr>
          <w:rFonts w:ascii="Times New Roman" w:hAnsi="Times New Roman" w:cs="Times New Roman"/>
          <w:sz w:val="24"/>
          <w:szCs w:val="24"/>
        </w:rPr>
        <w:t>10</w:t>
      </w:r>
      <w:r w:rsidR="00526F2E" w:rsidRPr="00636BF9">
        <w:rPr>
          <w:rFonts w:ascii="Times New Roman" w:hAnsi="Times New Roman" w:cs="Times New Roman"/>
          <w:sz w:val="24"/>
          <w:szCs w:val="24"/>
        </w:rPr>
        <w:t> </w:t>
      </w:r>
      <w:r w:rsidRPr="00636BF9">
        <w:rPr>
          <w:rFonts w:ascii="Times New Roman" w:hAnsi="Times New Roman" w:cs="Times New Roman"/>
          <w:sz w:val="24"/>
          <w:szCs w:val="24"/>
        </w:rPr>
        <w:t>%. Остальные 34</w:t>
      </w:r>
      <w:r w:rsidR="00636BF9">
        <w:rPr>
          <w:rFonts w:ascii="Times New Roman" w:hAnsi="Times New Roman" w:cs="Times New Roman"/>
          <w:sz w:val="24"/>
          <w:szCs w:val="24"/>
        </w:rPr>
        <w:t xml:space="preserve"> ГРБС, или у </w:t>
      </w:r>
      <w:r w:rsidR="00526F2E" w:rsidRPr="00636BF9">
        <w:rPr>
          <w:rFonts w:ascii="Times New Roman" w:hAnsi="Times New Roman" w:cs="Times New Roman"/>
          <w:sz w:val="24"/>
          <w:szCs w:val="24"/>
        </w:rPr>
        <w:t>9</w:t>
      </w:r>
      <w:r w:rsidRPr="00636BF9">
        <w:rPr>
          <w:rFonts w:ascii="Times New Roman" w:hAnsi="Times New Roman" w:cs="Times New Roman"/>
          <w:sz w:val="24"/>
          <w:szCs w:val="24"/>
        </w:rPr>
        <w:t>1</w:t>
      </w:r>
      <w:r w:rsidR="00526F2E" w:rsidRPr="00636BF9">
        <w:rPr>
          <w:rFonts w:ascii="Times New Roman" w:hAnsi="Times New Roman" w:cs="Times New Roman"/>
          <w:sz w:val="24"/>
          <w:szCs w:val="24"/>
        </w:rPr>
        <w:t>,</w:t>
      </w:r>
      <w:r w:rsidRPr="00636BF9">
        <w:rPr>
          <w:rFonts w:ascii="Times New Roman" w:hAnsi="Times New Roman" w:cs="Times New Roman"/>
          <w:sz w:val="24"/>
          <w:szCs w:val="24"/>
        </w:rPr>
        <w:t>9</w:t>
      </w:r>
      <w:r w:rsidR="00526F2E" w:rsidRPr="00636BF9">
        <w:rPr>
          <w:rFonts w:ascii="Times New Roman" w:hAnsi="Times New Roman" w:cs="Times New Roman"/>
          <w:sz w:val="24"/>
          <w:szCs w:val="24"/>
        </w:rPr>
        <w:t> </w:t>
      </w:r>
      <w:r w:rsidR="00D60020" w:rsidRPr="00636BF9">
        <w:rPr>
          <w:rFonts w:ascii="Times New Roman" w:hAnsi="Times New Roman" w:cs="Times New Roman"/>
          <w:sz w:val="24"/>
          <w:szCs w:val="24"/>
        </w:rPr>
        <w:t>%</w:t>
      </w:r>
      <w:r w:rsidR="00526F2E" w:rsidRPr="00636BF9">
        <w:rPr>
          <w:rFonts w:ascii="Times New Roman" w:hAnsi="Times New Roman" w:cs="Times New Roman"/>
          <w:sz w:val="24"/>
          <w:szCs w:val="24"/>
        </w:rPr>
        <w:t xml:space="preserve"> от оцениваемого</w:t>
      </w:r>
      <w:r w:rsidR="00A161C8" w:rsidRPr="00636BF9">
        <w:rPr>
          <w:rFonts w:ascii="Times New Roman" w:hAnsi="Times New Roman" w:cs="Times New Roman"/>
          <w:sz w:val="24"/>
          <w:szCs w:val="24"/>
        </w:rPr>
        <w:t xml:space="preserve"> их</w:t>
      </w:r>
      <w:r w:rsidR="00526F2E" w:rsidRPr="00636BF9">
        <w:rPr>
          <w:rFonts w:ascii="Times New Roman" w:hAnsi="Times New Roman" w:cs="Times New Roman"/>
          <w:sz w:val="24"/>
          <w:szCs w:val="24"/>
        </w:rPr>
        <w:t xml:space="preserve"> количества</w:t>
      </w:r>
      <w:r w:rsidR="00636BF9">
        <w:rPr>
          <w:rFonts w:ascii="Times New Roman" w:hAnsi="Times New Roman" w:cs="Times New Roman"/>
          <w:sz w:val="24"/>
          <w:szCs w:val="24"/>
        </w:rPr>
        <w:t>,</w:t>
      </w:r>
      <w:r w:rsidR="00D60020" w:rsidRPr="00636BF9">
        <w:rPr>
          <w:rFonts w:ascii="Times New Roman" w:hAnsi="Times New Roman" w:cs="Times New Roman"/>
          <w:sz w:val="24"/>
          <w:szCs w:val="24"/>
        </w:rPr>
        <w:t xml:space="preserve"> </w:t>
      </w:r>
      <w:r w:rsidRPr="00636BF9">
        <w:rPr>
          <w:rFonts w:ascii="Times New Roman" w:hAnsi="Times New Roman" w:cs="Times New Roman"/>
          <w:sz w:val="24"/>
          <w:szCs w:val="24"/>
        </w:rPr>
        <w:t>получили оценки свыше 0,9 балла</w:t>
      </w:r>
      <w:r w:rsidR="00526F2E" w:rsidRPr="00636BF9">
        <w:rPr>
          <w:rFonts w:ascii="Times New Roman" w:hAnsi="Times New Roman" w:cs="Times New Roman"/>
          <w:sz w:val="24"/>
          <w:szCs w:val="24"/>
        </w:rPr>
        <w:t>.</w:t>
      </w:r>
    </w:p>
    <w:p w:rsidR="00AE3296" w:rsidRPr="00AE3296" w:rsidRDefault="00467808" w:rsidP="00AE32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Следующими по</w:t>
      </w:r>
      <w:r w:rsidR="00AE3296" w:rsidRPr="00AE3296">
        <w:rPr>
          <w:rFonts w:ascii="Times New Roman" w:hAnsi="Times New Roman" w:cs="Times New Roman"/>
          <w:sz w:val="24"/>
          <w:szCs w:val="24"/>
        </w:rPr>
        <w:t xml:space="preserve"> значи</w:t>
      </w:r>
      <w:r>
        <w:rPr>
          <w:rFonts w:ascii="Times New Roman" w:hAnsi="Times New Roman" w:cs="Times New Roman"/>
          <w:sz w:val="24"/>
          <w:szCs w:val="24"/>
        </w:rPr>
        <w:t>мости</w:t>
      </w:r>
      <w:r w:rsidR="00AE3296" w:rsidRPr="00AE3296">
        <w:rPr>
          <w:rFonts w:ascii="Times New Roman" w:hAnsi="Times New Roman" w:cs="Times New Roman"/>
          <w:sz w:val="24"/>
          <w:szCs w:val="24"/>
        </w:rPr>
        <w:t xml:space="preserve"> в группе явля</w:t>
      </w:r>
      <w:r w:rsidR="00AE3296">
        <w:rPr>
          <w:rFonts w:ascii="Times New Roman" w:hAnsi="Times New Roman" w:cs="Times New Roman"/>
          <w:sz w:val="24"/>
          <w:szCs w:val="24"/>
        </w:rPr>
        <w:t>ю</w:t>
      </w:r>
      <w:r w:rsidR="00AE3296" w:rsidRPr="00AE3296">
        <w:rPr>
          <w:rFonts w:ascii="Times New Roman" w:hAnsi="Times New Roman" w:cs="Times New Roman"/>
          <w:sz w:val="24"/>
          <w:szCs w:val="24"/>
        </w:rPr>
        <w:t>тся показател</w:t>
      </w:r>
      <w:r w:rsidR="00AE3296">
        <w:rPr>
          <w:rFonts w:ascii="Times New Roman" w:hAnsi="Times New Roman" w:cs="Times New Roman"/>
          <w:sz w:val="24"/>
          <w:szCs w:val="24"/>
        </w:rPr>
        <w:t>и</w:t>
      </w:r>
      <w:r w:rsidR="00AE3296" w:rsidRPr="00AE3296">
        <w:rPr>
          <w:rFonts w:ascii="Times New Roman" w:hAnsi="Times New Roman" w:cs="Times New Roman"/>
          <w:sz w:val="24"/>
          <w:szCs w:val="24"/>
        </w:rPr>
        <w:t>, характеризующи</w:t>
      </w:r>
      <w:r w:rsidR="00AE3296">
        <w:rPr>
          <w:rFonts w:ascii="Times New Roman" w:hAnsi="Times New Roman" w:cs="Times New Roman"/>
          <w:sz w:val="24"/>
          <w:szCs w:val="24"/>
        </w:rPr>
        <w:t>е</w:t>
      </w:r>
      <w:r w:rsidR="00AE3296" w:rsidRPr="00AE3296">
        <w:rPr>
          <w:rFonts w:ascii="Times New Roman" w:hAnsi="Times New Roman" w:cs="Times New Roman"/>
          <w:sz w:val="24"/>
          <w:szCs w:val="24"/>
        </w:rPr>
        <w:t xml:space="preserve"> равномерность исполнения расходов по кварталам в течение года</w:t>
      </w:r>
      <w:r w:rsidR="00AE3296">
        <w:rPr>
          <w:rFonts w:ascii="Times New Roman" w:hAnsi="Times New Roman" w:cs="Times New Roman"/>
          <w:sz w:val="24"/>
          <w:szCs w:val="24"/>
        </w:rPr>
        <w:t xml:space="preserve"> и в</w:t>
      </w:r>
      <w:r w:rsidR="00AE3296" w:rsidRPr="00AE3296">
        <w:rPr>
          <w:rFonts w:ascii="Times New Roman" w:hAnsi="Times New Roman" w:cs="Times New Roman"/>
          <w:sz w:val="24"/>
          <w:szCs w:val="24"/>
        </w:rPr>
        <w:t>остребов</w:t>
      </w:r>
      <w:r w:rsidR="00AD5217">
        <w:rPr>
          <w:rFonts w:ascii="Times New Roman" w:hAnsi="Times New Roman" w:cs="Times New Roman"/>
          <w:sz w:val="24"/>
          <w:szCs w:val="24"/>
        </w:rPr>
        <w:t>анность бюджетных ассигнований</w:t>
      </w:r>
      <w:r w:rsidR="006D0F4A">
        <w:rPr>
          <w:rFonts w:ascii="Times New Roman" w:hAnsi="Times New Roman" w:cs="Times New Roman"/>
          <w:sz w:val="24"/>
          <w:szCs w:val="24"/>
        </w:rPr>
        <w:t xml:space="preserve"> в части предоставления межбюджетных трансфертов</w:t>
      </w:r>
      <w:r w:rsidR="00AD5217">
        <w:rPr>
          <w:rFonts w:ascii="Times New Roman" w:hAnsi="Times New Roman" w:cs="Times New Roman"/>
          <w:sz w:val="24"/>
          <w:szCs w:val="24"/>
        </w:rPr>
        <w:t>.</w:t>
      </w:r>
    </w:p>
    <w:p w:rsidR="00145077" w:rsidRDefault="00DC0555" w:rsidP="00AD5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ГРБС, или 64,9</w:t>
      </w:r>
      <w:r w:rsidR="00597557">
        <w:rPr>
          <w:rFonts w:ascii="Times New Roman" w:hAnsi="Times New Roman" w:cs="Times New Roman"/>
          <w:sz w:val="24"/>
          <w:szCs w:val="24"/>
        </w:rPr>
        <w:t> </w:t>
      </w:r>
      <w:r w:rsidR="00AE3296" w:rsidRPr="0016266E">
        <w:rPr>
          <w:rFonts w:ascii="Times New Roman" w:hAnsi="Times New Roman" w:cs="Times New Roman"/>
          <w:sz w:val="24"/>
          <w:szCs w:val="24"/>
        </w:rPr>
        <w:t xml:space="preserve">% от оцениваемого </w:t>
      </w:r>
      <w:r w:rsidR="00A161C8">
        <w:rPr>
          <w:rFonts w:ascii="Times New Roman" w:hAnsi="Times New Roman" w:cs="Times New Roman"/>
          <w:sz w:val="24"/>
          <w:szCs w:val="24"/>
        </w:rPr>
        <w:t xml:space="preserve">их </w:t>
      </w:r>
      <w:r w:rsidR="00AE3296" w:rsidRPr="0016266E">
        <w:rPr>
          <w:rFonts w:ascii="Times New Roman" w:hAnsi="Times New Roman" w:cs="Times New Roman"/>
          <w:sz w:val="24"/>
          <w:szCs w:val="24"/>
        </w:rPr>
        <w:t xml:space="preserve">количества, удалось обеспечить достаточно равномерное </w:t>
      </w:r>
      <w:r w:rsidR="00636BF9">
        <w:rPr>
          <w:rFonts w:ascii="Times New Roman" w:hAnsi="Times New Roman" w:cs="Times New Roman"/>
          <w:sz w:val="24"/>
          <w:szCs w:val="24"/>
        </w:rPr>
        <w:t xml:space="preserve">поквартальное </w:t>
      </w:r>
      <w:r w:rsidR="00AE3296" w:rsidRPr="0016266E">
        <w:rPr>
          <w:rFonts w:ascii="Times New Roman" w:hAnsi="Times New Roman" w:cs="Times New Roman"/>
          <w:sz w:val="24"/>
          <w:szCs w:val="24"/>
        </w:rPr>
        <w:t>исполнен</w:t>
      </w:r>
      <w:r w:rsidR="00253483">
        <w:rPr>
          <w:rFonts w:ascii="Times New Roman" w:hAnsi="Times New Roman" w:cs="Times New Roman"/>
          <w:sz w:val="24"/>
          <w:szCs w:val="24"/>
        </w:rPr>
        <w:t>ие расходов в течение отчётного 201</w:t>
      </w:r>
      <w:r w:rsidR="006D0F4A">
        <w:rPr>
          <w:rFonts w:ascii="Times New Roman" w:hAnsi="Times New Roman" w:cs="Times New Roman"/>
          <w:sz w:val="24"/>
          <w:szCs w:val="24"/>
        </w:rPr>
        <w:t>9</w:t>
      </w:r>
      <w:r w:rsidR="00AE3296" w:rsidRPr="0016266E">
        <w:rPr>
          <w:rFonts w:ascii="Times New Roman" w:hAnsi="Times New Roman" w:cs="Times New Roman"/>
          <w:sz w:val="24"/>
          <w:szCs w:val="24"/>
        </w:rPr>
        <w:t xml:space="preserve"> года, что позволило получить </w:t>
      </w:r>
      <w:r w:rsidR="00636BF9">
        <w:rPr>
          <w:rFonts w:ascii="Times New Roman" w:hAnsi="Times New Roman" w:cs="Times New Roman"/>
          <w:sz w:val="24"/>
          <w:szCs w:val="24"/>
        </w:rPr>
        <w:t xml:space="preserve">им </w:t>
      </w:r>
      <w:r w:rsidR="00AE3296" w:rsidRPr="0016266E">
        <w:rPr>
          <w:rFonts w:ascii="Times New Roman" w:hAnsi="Times New Roman" w:cs="Times New Roman"/>
          <w:sz w:val="24"/>
          <w:szCs w:val="24"/>
        </w:rPr>
        <w:t>максимальную оценку по данно</w:t>
      </w:r>
      <w:r w:rsidR="00642D85">
        <w:rPr>
          <w:rFonts w:ascii="Times New Roman" w:hAnsi="Times New Roman" w:cs="Times New Roman"/>
          <w:sz w:val="24"/>
          <w:szCs w:val="24"/>
        </w:rPr>
        <w:t>му показателю – 1</w:t>
      </w:r>
      <w:r w:rsidR="00253483">
        <w:rPr>
          <w:rFonts w:ascii="Times New Roman" w:hAnsi="Times New Roman" w:cs="Times New Roman"/>
          <w:sz w:val="24"/>
          <w:szCs w:val="24"/>
        </w:rPr>
        <w:t xml:space="preserve"> балл</w:t>
      </w:r>
      <w:r w:rsidR="00642D85">
        <w:rPr>
          <w:rFonts w:ascii="Times New Roman" w:hAnsi="Times New Roman" w:cs="Times New Roman"/>
          <w:sz w:val="24"/>
          <w:szCs w:val="24"/>
        </w:rPr>
        <w:t xml:space="preserve">. </w:t>
      </w:r>
      <w:r w:rsidR="00253483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8</w:t>
      </w:r>
      <w:r w:rsidR="00AE3296" w:rsidRPr="0016266E">
        <w:rPr>
          <w:rFonts w:ascii="Times New Roman" w:hAnsi="Times New Roman" w:cs="Times New Roman"/>
          <w:sz w:val="24"/>
          <w:szCs w:val="24"/>
        </w:rPr>
        <w:t xml:space="preserve"> ГРБС расходы в IV квартале </w:t>
      </w:r>
      <w:r w:rsidR="00AD5C76" w:rsidRPr="0016266E">
        <w:rPr>
          <w:rFonts w:ascii="Times New Roman" w:hAnsi="Times New Roman" w:cs="Times New Roman"/>
          <w:sz w:val="24"/>
          <w:szCs w:val="24"/>
        </w:rPr>
        <w:t>более чем в 2 раза превысили средний объём расходов, прои</w:t>
      </w:r>
      <w:r>
        <w:rPr>
          <w:rFonts w:ascii="Times New Roman" w:hAnsi="Times New Roman" w:cs="Times New Roman"/>
          <w:sz w:val="24"/>
          <w:szCs w:val="24"/>
        </w:rPr>
        <w:t>зведённых в I-III кварталах 2019</w:t>
      </w:r>
      <w:r w:rsidR="00AD5C76" w:rsidRPr="0016266E">
        <w:rPr>
          <w:rFonts w:ascii="Times New Roman" w:hAnsi="Times New Roman" w:cs="Times New Roman"/>
          <w:sz w:val="24"/>
          <w:szCs w:val="24"/>
        </w:rPr>
        <w:t xml:space="preserve"> года, в результате чего им были присвоены наименьшие оценки по </w:t>
      </w:r>
      <w:r w:rsidR="00AD5C76" w:rsidRPr="00462125">
        <w:rPr>
          <w:rFonts w:ascii="Times New Roman" w:hAnsi="Times New Roman" w:cs="Times New Roman"/>
          <w:sz w:val="24"/>
          <w:szCs w:val="24"/>
        </w:rPr>
        <w:t>данному показателю – 0</w:t>
      </w:r>
      <w:r w:rsidR="00253483">
        <w:rPr>
          <w:rFonts w:ascii="Times New Roman" w:hAnsi="Times New Roman" w:cs="Times New Roman"/>
          <w:sz w:val="24"/>
          <w:szCs w:val="24"/>
        </w:rPr>
        <w:t xml:space="preserve"> баллов</w:t>
      </w:r>
      <w:r w:rsidR="00AD5C76" w:rsidRPr="0046212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Остальные 5 ГРБС получили оценки в диапазоне от 0,4 до 0,8 балла.</w:t>
      </w:r>
    </w:p>
    <w:p w:rsidR="00C97795" w:rsidRDefault="00467808" w:rsidP="00AD5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78E2">
        <w:rPr>
          <w:rFonts w:ascii="Times New Roman" w:hAnsi="Times New Roman" w:cs="Times New Roman"/>
          <w:sz w:val="24"/>
          <w:szCs w:val="24"/>
        </w:rPr>
        <w:t xml:space="preserve">Показатель востребованности бюджетных ассигнований </w:t>
      </w:r>
      <w:r w:rsidR="008C1076" w:rsidRPr="009778E2">
        <w:rPr>
          <w:rFonts w:ascii="Times New Roman" w:hAnsi="Times New Roman" w:cs="Times New Roman"/>
          <w:sz w:val="24"/>
          <w:szCs w:val="24"/>
        </w:rPr>
        <w:t xml:space="preserve">характеризует </w:t>
      </w:r>
      <w:r w:rsidR="00134DAD" w:rsidRPr="009778E2">
        <w:rPr>
          <w:rFonts w:ascii="Times New Roman" w:hAnsi="Times New Roman" w:cs="Times New Roman"/>
          <w:sz w:val="24"/>
          <w:szCs w:val="24"/>
        </w:rPr>
        <w:t>степень</w:t>
      </w:r>
      <w:r w:rsidR="008C1076" w:rsidRPr="009778E2">
        <w:rPr>
          <w:rFonts w:ascii="Times New Roman" w:hAnsi="Times New Roman" w:cs="Times New Roman"/>
          <w:sz w:val="24"/>
          <w:szCs w:val="24"/>
        </w:rPr>
        <w:t xml:space="preserve"> использования </w:t>
      </w:r>
      <w:r w:rsidR="00C6732C" w:rsidRPr="009778E2">
        <w:rPr>
          <w:rFonts w:ascii="Times New Roman" w:hAnsi="Times New Roman" w:cs="Times New Roman"/>
          <w:sz w:val="24"/>
          <w:szCs w:val="24"/>
        </w:rPr>
        <w:t xml:space="preserve">муниципальными образованиями </w:t>
      </w:r>
      <w:r w:rsidR="00C97795" w:rsidRPr="009778E2">
        <w:rPr>
          <w:rFonts w:ascii="Times New Roman" w:hAnsi="Times New Roman" w:cs="Times New Roman"/>
          <w:sz w:val="24"/>
          <w:szCs w:val="24"/>
        </w:rPr>
        <w:t xml:space="preserve">денежных </w:t>
      </w:r>
      <w:r w:rsidR="00C6732C" w:rsidRPr="009778E2">
        <w:rPr>
          <w:rFonts w:ascii="Times New Roman" w:hAnsi="Times New Roman" w:cs="Times New Roman"/>
          <w:sz w:val="24"/>
          <w:szCs w:val="24"/>
        </w:rPr>
        <w:t>средств, полученных в виде межбюджетных трансфертов из бюджета автономного округа. Доля неиспользованных муниципальными образованиями бюджетных ассигнований, сформированных на</w:t>
      </w:r>
      <w:r w:rsidR="0099312F">
        <w:rPr>
          <w:rFonts w:ascii="Times New Roman" w:hAnsi="Times New Roman" w:cs="Times New Roman"/>
          <w:sz w:val="24"/>
          <w:szCs w:val="24"/>
        </w:rPr>
        <w:t xml:space="preserve"> основании заявок 14</w:t>
      </w:r>
      <w:r w:rsidR="00C6732C" w:rsidRPr="009778E2">
        <w:rPr>
          <w:rFonts w:ascii="Times New Roman" w:hAnsi="Times New Roman" w:cs="Times New Roman"/>
          <w:sz w:val="24"/>
          <w:szCs w:val="24"/>
        </w:rPr>
        <w:t xml:space="preserve"> </w:t>
      </w:r>
      <w:r w:rsidR="00C97795" w:rsidRPr="009778E2">
        <w:rPr>
          <w:rFonts w:ascii="Times New Roman" w:hAnsi="Times New Roman" w:cs="Times New Roman"/>
          <w:sz w:val="24"/>
          <w:szCs w:val="24"/>
        </w:rPr>
        <w:t>из</w:t>
      </w:r>
      <w:r w:rsidR="00C6732C" w:rsidRPr="009778E2">
        <w:rPr>
          <w:rFonts w:ascii="Times New Roman" w:hAnsi="Times New Roman" w:cs="Times New Roman"/>
          <w:sz w:val="24"/>
          <w:szCs w:val="24"/>
        </w:rPr>
        <w:t xml:space="preserve"> </w:t>
      </w:r>
      <w:r w:rsidR="00C97795" w:rsidRPr="009778E2">
        <w:rPr>
          <w:rFonts w:ascii="Times New Roman" w:hAnsi="Times New Roman" w:cs="Times New Roman"/>
          <w:sz w:val="24"/>
          <w:szCs w:val="24"/>
        </w:rPr>
        <w:t>1</w:t>
      </w:r>
      <w:r w:rsidR="008F7ABC">
        <w:rPr>
          <w:rFonts w:ascii="Times New Roman" w:hAnsi="Times New Roman" w:cs="Times New Roman"/>
          <w:sz w:val="24"/>
          <w:szCs w:val="24"/>
        </w:rPr>
        <w:t>9</w:t>
      </w:r>
      <w:r w:rsidR="00C97795" w:rsidRPr="009778E2">
        <w:rPr>
          <w:rFonts w:ascii="Times New Roman" w:hAnsi="Times New Roman" w:cs="Times New Roman"/>
          <w:sz w:val="24"/>
          <w:szCs w:val="24"/>
        </w:rPr>
        <w:t xml:space="preserve"> ГРБС, администрирующих предоставление межбюджетных трансфертов, </w:t>
      </w:r>
      <w:r w:rsidR="00391B40">
        <w:rPr>
          <w:rFonts w:ascii="Times New Roman" w:hAnsi="Times New Roman" w:cs="Times New Roman"/>
          <w:sz w:val="24"/>
          <w:szCs w:val="24"/>
        </w:rPr>
        <w:lastRenderedPageBreak/>
        <w:t>составила менее 0,1 </w:t>
      </w:r>
      <w:r w:rsidR="00C6732C" w:rsidRPr="009778E2">
        <w:rPr>
          <w:rFonts w:ascii="Times New Roman" w:hAnsi="Times New Roman" w:cs="Times New Roman"/>
          <w:sz w:val="24"/>
          <w:szCs w:val="24"/>
        </w:rPr>
        <w:t xml:space="preserve">% от </w:t>
      </w:r>
      <w:r w:rsidR="00443313" w:rsidRPr="009778E2">
        <w:rPr>
          <w:rFonts w:ascii="Times New Roman" w:hAnsi="Times New Roman" w:cs="Times New Roman"/>
          <w:sz w:val="24"/>
          <w:szCs w:val="24"/>
        </w:rPr>
        <w:t>перечисленных средств, им присуждена высшая оценка – 1</w:t>
      </w:r>
      <w:r w:rsidR="00253483">
        <w:rPr>
          <w:rFonts w:ascii="Times New Roman" w:hAnsi="Times New Roman" w:cs="Times New Roman"/>
          <w:sz w:val="24"/>
          <w:szCs w:val="24"/>
        </w:rPr>
        <w:t xml:space="preserve"> балл</w:t>
      </w:r>
      <w:r w:rsidR="00636BF9">
        <w:rPr>
          <w:rFonts w:ascii="Times New Roman" w:hAnsi="Times New Roman" w:cs="Times New Roman"/>
          <w:sz w:val="24"/>
          <w:szCs w:val="24"/>
        </w:rPr>
        <w:t xml:space="preserve">, остальным </w:t>
      </w:r>
      <w:r w:rsidR="009D714B">
        <w:rPr>
          <w:rFonts w:ascii="Times New Roman" w:hAnsi="Times New Roman" w:cs="Times New Roman"/>
          <w:sz w:val="24"/>
          <w:szCs w:val="24"/>
        </w:rPr>
        <w:t xml:space="preserve">5 ГРБС оценка варьируется </w:t>
      </w:r>
      <w:r w:rsidR="00636BF9">
        <w:rPr>
          <w:rFonts w:ascii="Times New Roman" w:hAnsi="Times New Roman" w:cs="Times New Roman"/>
          <w:sz w:val="24"/>
          <w:szCs w:val="24"/>
        </w:rPr>
        <w:t xml:space="preserve">в диапазоне от 0,993 до </w:t>
      </w:r>
      <w:r w:rsidR="009D714B">
        <w:rPr>
          <w:rFonts w:ascii="Times New Roman" w:hAnsi="Times New Roman" w:cs="Times New Roman"/>
          <w:sz w:val="24"/>
          <w:szCs w:val="24"/>
        </w:rPr>
        <w:t>0,998 баллов.</w:t>
      </w:r>
    </w:p>
    <w:p w:rsidR="004B4862" w:rsidRDefault="00132863" w:rsidP="00AD5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п</w:t>
      </w:r>
      <w:r w:rsidR="004B4862" w:rsidRPr="004B4862">
        <w:rPr>
          <w:rFonts w:ascii="Times New Roman" w:hAnsi="Times New Roman" w:cs="Times New Roman"/>
          <w:sz w:val="24"/>
          <w:szCs w:val="24"/>
        </w:rPr>
        <w:t>оказател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9D714B">
        <w:rPr>
          <w:rFonts w:ascii="Times New Roman" w:hAnsi="Times New Roman" w:cs="Times New Roman"/>
          <w:sz w:val="24"/>
          <w:szCs w:val="24"/>
        </w:rPr>
        <w:t xml:space="preserve"> в данной группе, характеризующих </w:t>
      </w:r>
      <w:r w:rsidR="004B4862" w:rsidRPr="004B4862">
        <w:rPr>
          <w:rFonts w:ascii="Times New Roman" w:hAnsi="Times New Roman" w:cs="Times New Roman"/>
          <w:sz w:val="24"/>
          <w:szCs w:val="24"/>
        </w:rPr>
        <w:t>эффективност</w:t>
      </w:r>
      <w:r w:rsidR="009D714B">
        <w:rPr>
          <w:rFonts w:ascii="Times New Roman" w:hAnsi="Times New Roman" w:cs="Times New Roman"/>
          <w:sz w:val="24"/>
          <w:szCs w:val="24"/>
        </w:rPr>
        <w:t>ь</w:t>
      </w:r>
      <w:r w:rsidR="004B4862" w:rsidRPr="004B4862">
        <w:rPr>
          <w:rFonts w:ascii="Times New Roman" w:hAnsi="Times New Roman" w:cs="Times New Roman"/>
          <w:sz w:val="24"/>
          <w:szCs w:val="24"/>
        </w:rPr>
        <w:t xml:space="preserve"> управления кредиторской </w:t>
      </w:r>
      <w:r w:rsidR="004B4862">
        <w:rPr>
          <w:rFonts w:ascii="Times New Roman" w:hAnsi="Times New Roman" w:cs="Times New Roman"/>
          <w:sz w:val="24"/>
          <w:szCs w:val="24"/>
        </w:rPr>
        <w:t xml:space="preserve">и </w:t>
      </w:r>
      <w:r w:rsidR="004B4862" w:rsidRPr="004B4862">
        <w:rPr>
          <w:rFonts w:ascii="Times New Roman" w:hAnsi="Times New Roman" w:cs="Times New Roman"/>
          <w:sz w:val="24"/>
          <w:szCs w:val="24"/>
        </w:rPr>
        <w:t xml:space="preserve">дебиторской задолженностью </w:t>
      </w:r>
      <w:r w:rsidR="001460DD">
        <w:rPr>
          <w:rFonts w:ascii="Times New Roman" w:hAnsi="Times New Roman" w:cs="Times New Roman"/>
          <w:sz w:val="24"/>
          <w:szCs w:val="24"/>
        </w:rPr>
        <w:t xml:space="preserve">по расчетам </w:t>
      </w:r>
      <w:r w:rsidR="004B4862" w:rsidRPr="004B4862">
        <w:rPr>
          <w:rFonts w:ascii="Times New Roman" w:hAnsi="Times New Roman" w:cs="Times New Roman"/>
          <w:sz w:val="24"/>
          <w:szCs w:val="24"/>
        </w:rPr>
        <w:t>с поставщиками и подрядчиками</w:t>
      </w:r>
      <w:r w:rsidR="004B4862">
        <w:rPr>
          <w:rFonts w:ascii="Times New Roman" w:hAnsi="Times New Roman" w:cs="Times New Roman"/>
          <w:sz w:val="24"/>
          <w:szCs w:val="24"/>
        </w:rPr>
        <w:t>, в том числе</w:t>
      </w:r>
      <w:r w:rsidR="004B4862" w:rsidRPr="004B4862">
        <w:rPr>
          <w:rFonts w:ascii="Times New Roman" w:hAnsi="Times New Roman" w:cs="Times New Roman"/>
          <w:sz w:val="24"/>
          <w:szCs w:val="24"/>
        </w:rPr>
        <w:t xml:space="preserve"> просроченной </w:t>
      </w:r>
      <w:r w:rsidR="004B4862" w:rsidRPr="00671917">
        <w:rPr>
          <w:rFonts w:ascii="Times New Roman" w:hAnsi="Times New Roman" w:cs="Times New Roman"/>
          <w:sz w:val="24"/>
          <w:szCs w:val="24"/>
        </w:rPr>
        <w:t>кредиторской и дебиторской задолженностью</w:t>
      </w:r>
      <w:r w:rsidR="009D714B">
        <w:rPr>
          <w:rFonts w:ascii="Times New Roman" w:hAnsi="Times New Roman" w:cs="Times New Roman"/>
          <w:sz w:val="24"/>
          <w:szCs w:val="24"/>
        </w:rPr>
        <w:t xml:space="preserve"> имеют суммарный </w:t>
      </w:r>
      <w:r w:rsidR="004B4862" w:rsidRPr="004B4862">
        <w:rPr>
          <w:rFonts w:ascii="Times New Roman" w:hAnsi="Times New Roman" w:cs="Times New Roman"/>
          <w:sz w:val="24"/>
          <w:szCs w:val="24"/>
        </w:rPr>
        <w:t>удельный вес</w:t>
      </w:r>
      <w:r w:rsidR="009D714B">
        <w:rPr>
          <w:rFonts w:ascii="Times New Roman" w:hAnsi="Times New Roman" w:cs="Times New Roman"/>
          <w:sz w:val="24"/>
          <w:szCs w:val="24"/>
        </w:rPr>
        <w:t xml:space="preserve"> </w:t>
      </w:r>
      <w:r w:rsidRPr="00D326D2">
        <w:rPr>
          <w:rFonts w:ascii="Times New Roman" w:hAnsi="Times New Roman" w:cs="Times New Roman"/>
          <w:sz w:val="24"/>
          <w:szCs w:val="24"/>
        </w:rPr>
        <w:t xml:space="preserve">– </w:t>
      </w:r>
      <w:r w:rsidR="00671917">
        <w:rPr>
          <w:rFonts w:ascii="Times New Roman" w:hAnsi="Times New Roman" w:cs="Times New Roman"/>
          <w:sz w:val="24"/>
          <w:szCs w:val="24"/>
        </w:rPr>
        <w:t>4</w:t>
      </w:r>
      <w:r w:rsidR="00391B40">
        <w:rPr>
          <w:rFonts w:ascii="Times New Roman" w:hAnsi="Times New Roman" w:cs="Times New Roman"/>
          <w:sz w:val="24"/>
          <w:szCs w:val="24"/>
        </w:rPr>
        <w:t>0 </w:t>
      </w:r>
      <w:r w:rsidR="004B4862" w:rsidRPr="004B4862">
        <w:rPr>
          <w:rFonts w:ascii="Times New Roman" w:hAnsi="Times New Roman" w:cs="Times New Roman"/>
          <w:sz w:val="24"/>
          <w:szCs w:val="24"/>
        </w:rPr>
        <w:t>%</w:t>
      </w:r>
      <w:r w:rsidR="00671917">
        <w:rPr>
          <w:rFonts w:ascii="Times New Roman" w:hAnsi="Times New Roman" w:cs="Times New Roman"/>
          <w:sz w:val="24"/>
          <w:szCs w:val="24"/>
        </w:rPr>
        <w:t>).</w:t>
      </w:r>
      <w:r w:rsidR="00A71CA1">
        <w:rPr>
          <w:rFonts w:ascii="Times New Roman" w:hAnsi="Times New Roman" w:cs="Times New Roman"/>
          <w:sz w:val="24"/>
          <w:szCs w:val="24"/>
        </w:rPr>
        <w:t xml:space="preserve"> В случае отсутствия </w:t>
      </w:r>
      <w:r w:rsidR="009D714B">
        <w:rPr>
          <w:rFonts w:ascii="Times New Roman" w:hAnsi="Times New Roman" w:cs="Times New Roman"/>
          <w:sz w:val="24"/>
          <w:szCs w:val="24"/>
        </w:rPr>
        <w:t xml:space="preserve">указанной </w:t>
      </w:r>
      <w:r w:rsidR="00A71CA1">
        <w:rPr>
          <w:rFonts w:ascii="Times New Roman" w:hAnsi="Times New Roman" w:cs="Times New Roman"/>
          <w:sz w:val="24"/>
          <w:szCs w:val="24"/>
        </w:rPr>
        <w:t xml:space="preserve">задолженности оценка показателя </w:t>
      </w:r>
      <w:r w:rsidR="009D714B">
        <w:rPr>
          <w:rFonts w:ascii="Times New Roman" w:hAnsi="Times New Roman" w:cs="Times New Roman"/>
          <w:sz w:val="24"/>
          <w:szCs w:val="24"/>
        </w:rPr>
        <w:t>присваивается</w:t>
      </w:r>
      <w:r w:rsidR="00A71CA1">
        <w:rPr>
          <w:rFonts w:ascii="Times New Roman" w:hAnsi="Times New Roman" w:cs="Times New Roman"/>
          <w:sz w:val="24"/>
          <w:szCs w:val="24"/>
        </w:rPr>
        <w:t xml:space="preserve"> 1, в случае </w:t>
      </w:r>
      <w:r w:rsidR="009D714B">
        <w:rPr>
          <w:rFonts w:ascii="Times New Roman" w:hAnsi="Times New Roman" w:cs="Times New Roman"/>
          <w:sz w:val="24"/>
          <w:szCs w:val="24"/>
        </w:rPr>
        <w:t xml:space="preserve">ее </w:t>
      </w:r>
      <w:r w:rsidR="00A71CA1">
        <w:rPr>
          <w:rFonts w:ascii="Times New Roman" w:hAnsi="Times New Roman" w:cs="Times New Roman"/>
          <w:sz w:val="24"/>
          <w:szCs w:val="24"/>
        </w:rPr>
        <w:t>наличия – принимает</w:t>
      </w:r>
      <w:r w:rsidR="009D714B">
        <w:rPr>
          <w:rFonts w:ascii="Times New Roman" w:hAnsi="Times New Roman" w:cs="Times New Roman"/>
          <w:sz w:val="24"/>
          <w:szCs w:val="24"/>
        </w:rPr>
        <w:t>ся</w:t>
      </w:r>
      <w:r w:rsidR="00A71CA1">
        <w:rPr>
          <w:rFonts w:ascii="Times New Roman" w:hAnsi="Times New Roman" w:cs="Times New Roman"/>
          <w:sz w:val="24"/>
          <w:szCs w:val="24"/>
        </w:rPr>
        <w:t xml:space="preserve"> значение от 0,5 до 0</w:t>
      </w:r>
      <w:r w:rsidR="00253483">
        <w:rPr>
          <w:rFonts w:ascii="Times New Roman" w:hAnsi="Times New Roman" w:cs="Times New Roman"/>
          <w:sz w:val="24"/>
          <w:szCs w:val="24"/>
        </w:rPr>
        <w:t xml:space="preserve"> баллов</w:t>
      </w:r>
      <w:r w:rsidR="00A71CA1">
        <w:rPr>
          <w:rFonts w:ascii="Times New Roman" w:hAnsi="Times New Roman" w:cs="Times New Roman"/>
          <w:sz w:val="24"/>
          <w:szCs w:val="24"/>
        </w:rPr>
        <w:t>.</w:t>
      </w:r>
    </w:p>
    <w:p w:rsidR="00D13CF5" w:rsidRDefault="0099312F" w:rsidP="00AD5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671917">
        <w:rPr>
          <w:rFonts w:ascii="Times New Roman" w:hAnsi="Times New Roman" w:cs="Times New Roman"/>
          <w:sz w:val="24"/>
          <w:szCs w:val="24"/>
        </w:rPr>
        <w:t xml:space="preserve"> </w:t>
      </w:r>
      <w:r w:rsidR="00671917" w:rsidRPr="00671917">
        <w:rPr>
          <w:rFonts w:ascii="Times New Roman" w:hAnsi="Times New Roman" w:cs="Times New Roman"/>
          <w:sz w:val="24"/>
          <w:szCs w:val="24"/>
        </w:rPr>
        <w:t>ГРБС</w:t>
      </w:r>
      <w:r w:rsidR="00671917">
        <w:rPr>
          <w:rFonts w:ascii="Times New Roman" w:hAnsi="Times New Roman" w:cs="Times New Roman"/>
          <w:sz w:val="24"/>
          <w:szCs w:val="24"/>
        </w:rPr>
        <w:t xml:space="preserve"> </w:t>
      </w:r>
      <w:r w:rsidR="00E508A7">
        <w:rPr>
          <w:rFonts w:ascii="Times New Roman" w:hAnsi="Times New Roman" w:cs="Times New Roman"/>
          <w:sz w:val="24"/>
          <w:szCs w:val="24"/>
        </w:rPr>
        <w:t>из 3</w:t>
      </w:r>
      <w:r w:rsidR="00524A77">
        <w:rPr>
          <w:rFonts w:ascii="Times New Roman" w:hAnsi="Times New Roman" w:cs="Times New Roman"/>
          <w:sz w:val="24"/>
          <w:szCs w:val="24"/>
        </w:rPr>
        <w:t>7</w:t>
      </w:r>
      <w:r w:rsidR="009D714B">
        <w:rPr>
          <w:rFonts w:ascii="Times New Roman" w:hAnsi="Times New Roman" w:cs="Times New Roman"/>
          <w:sz w:val="24"/>
          <w:szCs w:val="24"/>
        </w:rPr>
        <w:t xml:space="preserve">, или </w:t>
      </w:r>
      <w:r w:rsidR="00524A77">
        <w:rPr>
          <w:rFonts w:ascii="Times New Roman" w:hAnsi="Times New Roman" w:cs="Times New Roman"/>
          <w:sz w:val="24"/>
          <w:szCs w:val="24"/>
        </w:rPr>
        <w:t>29,7</w:t>
      </w:r>
      <w:r w:rsidR="00E508A7">
        <w:rPr>
          <w:rFonts w:ascii="Times New Roman" w:hAnsi="Times New Roman" w:cs="Times New Roman"/>
          <w:sz w:val="24"/>
          <w:szCs w:val="24"/>
        </w:rPr>
        <w:t> </w:t>
      </w:r>
      <w:r w:rsidR="00671917" w:rsidRPr="00671917">
        <w:rPr>
          <w:rFonts w:ascii="Times New Roman" w:hAnsi="Times New Roman" w:cs="Times New Roman"/>
          <w:sz w:val="24"/>
          <w:szCs w:val="24"/>
        </w:rPr>
        <w:t>% от оцениваемого</w:t>
      </w:r>
      <w:r w:rsidR="00A161C8">
        <w:rPr>
          <w:rFonts w:ascii="Times New Roman" w:hAnsi="Times New Roman" w:cs="Times New Roman"/>
          <w:sz w:val="24"/>
          <w:szCs w:val="24"/>
        </w:rPr>
        <w:t xml:space="preserve"> их</w:t>
      </w:r>
      <w:r w:rsidR="00671917" w:rsidRPr="00671917">
        <w:rPr>
          <w:rFonts w:ascii="Times New Roman" w:hAnsi="Times New Roman" w:cs="Times New Roman"/>
          <w:sz w:val="24"/>
          <w:szCs w:val="24"/>
        </w:rPr>
        <w:t xml:space="preserve"> количества</w:t>
      </w:r>
      <w:r w:rsidR="009D714B">
        <w:rPr>
          <w:rFonts w:ascii="Times New Roman" w:hAnsi="Times New Roman" w:cs="Times New Roman"/>
          <w:sz w:val="24"/>
          <w:szCs w:val="24"/>
        </w:rPr>
        <w:t xml:space="preserve">, по состоянию </w:t>
      </w:r>
      <w:r w:rsidR="005E1C26">
        <w:rPr>
          <w:rFonts w:ascii="Times New Roman" w:hAnsi="Times New Roman" w:cs="Times New Roman"/>
          <w:sz w:val="24"/>
          <w:szCs w:val="24"/>
        </w:rPr>
        <w:t>н</w:t>
      </w:r>
      <w:r w:rsidR="00D326D2">
        <w:rPr>
          <w:rFonts w:ascii="Times New Roman" w:hAnsi="Times New Roman" w:cs="Times New Roman"/>
          <w:sz w:val="24"/>
          <w:szCs w:val="24"/>
        </w:rPr>
        <w:t xml:space="preserve">а </w:t>
      </w:r>
      <w:r w:rsidR="005E1C26">
        <w:rPr>
          <w:rFonts w:ascii="Times New Roman" w:hAnsi="Times New Roman" w:cs="Times New Roman"/>
          <w:sz w:val="24"/>
          <w:szCs w:val="24"/>
        </w:rPr>
        <w:t>01.01.</w:t>
      </w:r>
      <w:r>
        <w:rPr>
          <w:rFonts w:ascii="Times New Roman" w:hAnsi="Times New Roman" w:cs="Times New Roman"/>
          <w:sz w:val="24"/>
          <w:szCs w:val="24"/>
        </w:rPr>
        <w:t>2020</w:t>
      </w:r>
      <w:r w:rsidR="00D326D2">
        <w:rPr>
          <w:rFonts w:ascii="Times New Roman" w:hAnsi="Times New Roman" w:cs="Times New Roman"/>
          <w:sz w:val="24"/>
          <w:szCs w:val="24"/>
        </w:rPr>
        <w:t xml:space="preserve"> год</w:t>
      </w:r>
      <w:r w:rsidR="005E1C26">
        <w:rPr>
          <w:rFonts w:ascii="Times New Roman" w:hAnsi="Times New Roman" w:cs="Times New Roman"/>
          <w:sz w:val="24"/>
          <w:szCs w:val="24"/>
        </w:rPr>
        <w:t>а</w:t>
      </w:r>
      <w:r w:rsidR="00D326D2">
        <w:rPr>
          <w:rFonts w:ascii="Times New Roman" w:hAnsi="Times New Roman" w:cs="Times New Roman"/>
          <w:sz w:val="24"/>
          <w:szCs w:val="24"/>
        </w:rPr>
        <w:t xml:space="preserve"> </w:t>
      </w:r>
      <w:r w:rsidR="00671917">
        <w:rPr>
          <w:rFonts w:ascii="Times New Roman" w:hAnsi="Times New Roman" w:cs="Times New Roman"/>
          <w:sz w:val="24"/>
          <w:szCs w:val="24"/>
        </w:rPr>
        <w:t>не имею</w:t>
      </w:r>
      <w:r w:rsidR="00D326D2">
        <w:rPr>
          <w:rFonts w:ascii="Times New Roman" w:hAnsi="Times New Roman" w:cs="Times New Roman"/>
          <w:sz w:val="24"/>
          <w:szCs w:val="24"/>
        </w:rPr>
        <w:t xml:space="preserve">т </w:t>
      </w:r>
      <w:r w:rsidR="00D326D2" w:rsidRPr="00D326D2">
        <w:rPr>
          <w:rFonts w:ascii="Times New Roman" w:hAnsi="Times New Roman" w:cs="Times New Roman"/>
          <w:sz w:val="24"/>
          <w:szCs w:val="24"/>
        </w:rPr>
        <w:t>кредиторской задолженност</w:t>
      </w:r>
      <w:r w:rsidR="00D13CF5">
        <w:rPr>
          <w:rFonts w:ascii="Times New Roman" w:hAnsi="Times New Roman" w:cs="Times New Roman"/>
          <w:sz w:val="24"/>
          <w:szCs w:val="24"/>
        </w:rPr>
        <w:t>и.</w:t>
      </w:r>
    </w:p>
    <w:p w:rsidR="00B305EF" w:rsidRDefault="00524A77" w:rsidP="00AD5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5</w:t>
      </w:r>
      <w:r w:rsidR="003101F6">
        <w:rPr>
          <w:rFonts w:ascii="Times New Roman" w:hAnsi="Times New Roman" w:cs="Times New Roman"/>
          <w:sz w:val="24"/>
          <w:szCs w:val="24"/>
        </w:rPr>
        <w:t xml:space="preserve"> ГРБС</w:t>
      </w:r>
      <w:r>
        <w:rPr>
          <w:rFonts w:ascii="Times New Roman" w:hAnsi="Times New Roman" w:cs="Times New Roman"/>
          <w:sz w:val="24"/>
          <w:szCs w:val="24"/>
        </w:rPr>
        <w:t xml:space="preserve"> из 18 </w:t>
      </w:r>
      <w:r w:rsidR="009D714B">
        <w:rPr>
          <w:rFonts w:ascii="Times New Roman" w:hAnsi="Times New Roman" w:cs="Times New Roman"/>
          <w:sz w:val="24"/>
          <w:szCs w:val="24"/>
        </w:rPr>
        <w:t>отсутствует</w:t>
      </w:r>
      <w:r w:rsidR="003101F6">
        <w:rPr>
          <w:rFonts w:ascii="Times New Roman" w:hAnsi="Times New Roman" w:cs="Times New Roman"/>
          <w:sz w:val="24"/>
          <w:szCs w:val="24"/>
        </w:rPr>
        <w:t xml:space="preserve"> </w:t>
      </w:r>
      <w:r w:rsidR="001460DD" w:rsidRPr="0058301C">
        <w:rPr>
          <w:rFonts w:ascii="Times New Roman" w:hAnsi="Times New Roman" w:cs="Times New Roman"/>
          <w:sz w:val="24"/>
          <w:szCs w:val="24"/>
        </w:rPr>
        <w:t>кредиторск</w:t>
      </w:r>
      <w:r w:rsidR="009D714B">
        <w:rPr>
          <w:rFonts w:ascii="Times New Roman" w:hAnsi="Times New Roman" w:cs="Times New Roman"/>
          <w:sz w:val="24"/>
          <w:szCs w:val="24"/>
        </w:rPr>
        <w:t>ая</w:t>
      </w:r>
      <w:r w:rsidR="001460DD" w:rsidRPr="0058301C">
        <w:rPr>
          <w:rFonts w:ascii="Times New Roman" w:hAnsi="Times New Roman" w:cs="Times New Roman"/>
          <w:sz w:val="24"/>
          <w:szCs w:val="24"/>
        </w:rPr>
        <w:t xml:space="preserve"> задолженност</w:t>
      </w:r>
      <w:r w:rsidR="009D714B">
        <w:rPr>
          <w:rFonts w:ascii="Times New Roman" w:hAnsi="Times New Roman" w:cs="Times New Roman"/>
          <w:sz w:val="24"/>
          <w:szCs w:val="24"/>
        </w:rPr>
        <w:t>ь</w:t>
      </w:r>
      <w:r w:rsidR="001460DD" w:rsidRPr="0058301C">
        <w:rPr>
          <w:rFonts w:ascii="Times New Roman" w:hAnsi="Times New Roman" w:cs="Times New Roman"/>
          <w:sz w:val="24"/>
          <w:szCs w:val="24"/>
        </w:rPr>
        <w:t xml:space="preserve"> по расчетам с поставщиками и подрядчиками государственных автономных и бюджетных учреждений</w:t>
      </w:r>
      <w:r w:rsidR="0058301C" w:rsidRPr="0058301C">
        <w:rPr>
          <w:rFonts w:ascii="Times New Roman" w:hAnsi="Times New Roman" w:cs="Times New Roman"/>
          <w:sz w:val="24"/>
          <w:szCs w:val="24"/>
        </w:rPr>
        <w:t>.</w:t>
      </w:r>
      <w:r w:rsidR="001460DD" w:rsidRPr="005830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26D2" w:rsidRDefault="001460DD" w:rsidP="00AD5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301C">
        <w:rPr>
          <w:rFonts w:ascii="Times New Roman" w:hAnsi="Times New Roman" w:cs="Times New Roman"/>
          <w:sz w:val="24"/>
          <w:szCs w:val="24"/>
        </w:rPr>
        <w:t>Просроченная</w:t>
      </w:r>
      <w:r w:rsidRPr="001460DD">
        <w:rPr>
          <w:rFonts w:ascii="Times New Roman" w:hAnsi="Times New Roman" w:cs="Times New Roman"/>
          <w:sz w:val="24"/>
          <w:szCs w:val="24"/>
        </w:rPr>
        <w:t xml:space="preserve"> кредиторская задолженность</w:t>
      </w:r>
      <w:r w:rsidR="00193D71">
        <w:rPr>
          <w:rFonts w:ascii="Times New Roman" w:hAnsi="Times New Roman" w:cs="Times New Roman"/>
          <w:sz w:val="24"/>
          <w:szCs w:val="24"/>
        </w:rPr>
        <w:t xml:space="preserve"> по </w:t>
      </w:r>
      <w:r w:rsidR="00AC74D5">
        <w:rPr>
          <w:rFonts w:ascii="Times New Roman" w:hAnsi="Times New Roman" w:cs="Times New Roman"/>
          <w:sz w:val="24"/>
          <w:szCs w:val="24"/>
        </w:rPr>
        <w:t xml:space="preserve">средствам </w:t>
      </w:r>
      <w:r w:rsidR="00193D71">
        <w:rPr>
          <w:rFonts w:ascii="Times New Roman" w:hAnsi="Times New Roman" w:cs="Times New Roman"/>
          <w:sz w:val="24"/>
          <w:szCs w:val="24"/>
        </w:rPr>
        <w:t>субсиди</w:t>
      </w:r>
      <w:r w:rsidR="00AC74D5">
        <w:rPr>
          <w:rFonts w:ascii="Times New Roman" w:hAnsi="Times New Roman" w:cs="Times New Roman"/>
          <w:sz w:val="24"/>
          <w:szCs w:val="24"/>
        </w:rPr>
        <w:t>й</w:t>
      </w:r>
      <w:r w:rsidR="00193D71">
        <w:rPr>
          <w:rFonts w:ascii="Times New Roman" w:hAnsi="Times New Roman" w:cs="Times New Roman"/>
          <w:sz w:val="24"/>
          <w:szCs w:val="24"/>
        </w:rPr>
        <w:t xml:space="preserve"> </w:t>
      </w:r>
      <w:r w:rsidR="00444CDB">
        <w:rPr>
          <w:rFonts w:ascii="Times New Roman" w:hAnsi="Times New Roman" w:cs="Times New Roman"/>
          <w:sz w:val="24"/>
          <w:szCs w:val="24"/>
        </w:rPr>
        <w:t>на выполнение государственных заданий</w:t>
      </w:r>
      <w:r w:rsidRPr="001460DD">
        <w:rPr>
          <w:rFonts w:ascii="Times New Roman" w:hAnsi="Times New Roman" w:cs="Times New Roman"/>
          <w:sz w:val="24"/>
          <w:szCs w:val="24"/>
        </w:rPr>
        <w:t xml:space="preserve"> </w:t>
      </w:r>
      <w:r w:rsidR="00AC74D5">
        <w:rPr>
          <w:rFonts w:ascii="Times New Roman" w:hAnsi="Times New Roman" w:cs="Times New Roman"/>
          <w:sz w:val="24"/>
          <w:szCs w:val="24"/>
        </w:rPr>
        <w:t xml:space="preserve">и на иные цели </w:t>
      </w:r>
      <w:r w:rsidRPr="001460DD">
        <w:rPr>
          <w:rFonts w:ascii="Times New Roman" w:hAnsi="Times New Roman" w:cs="Times New Roman"/>
          <w:sz w:val="24"/>
          <w:szCs w:val="24"/>
        </w:rPr>
        <w:t>отсутствует у всех автономных и бюджетных учреждений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13CF5" w:rsidRDefault="00A71CA1" w:rsidP="00AD5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1CA1">
        <w:rPr>
          <w:rFonts w:ascii="Times New Roman" w:hAnsi="Times New Roman" w:cs="Times New Roman"/>
          <w:sz w:val="24"/>
          <w:szCs w:val="24"/>
        </w:rPr>
        <w:t>Дебиторск</w:t>
      </w:r>
      <w:r>
        <w:rPr>
          <w:rFonts w:ascii="Times New Roman" w:hAnsi="Times New Roman" w:cs="Times New Roman"/>
          <w:sz w:val="24"/>
          <w:szCs w:val="24"/>
        </w:rPr>
        <w:t xml:space="preserve">ая задолженность </w:t>
      </w:r>
      <w:r w:rsidR="00AC74D5" w:rsidRPr="00AC74D5">
        <w:rPr>
          <w:rFonts w:ascii="Times New Roman" w:hAnsi="Times New Roman" w:cs="Times New Roman"/>
          <w:sz w:val="24"/>
          <w:szCs w:val="24"/>
        </w:rPr>
        <w:t>по расчетам с поставщиками и подрядчиками ГРБС и казенных учреждений</w:t>
      </w:r>
      <w:r w:rsidR="00AC74D5">
        <w:rPr>
          <w:rFonts w:ascii="Times New Roman" w:hAnsi="Times New Roman" w:cs="Times New Roman"/>
          <w:sz w:val="24"/>
          <w:szCs w:val="24"/>
        </w:rPr>
        <w:t xml:space="preserve"> </w:t>
      </w:r>
      <w:r w:rsidR="00524A77">
        <w:rPr>
          <w:rFonts w:ascii="Times New Roman" w:hAnsi="Times New Roman" w:cs="Times New Roman"/>
          <w:sz w:val="24"/>
          <w:szCs w:val="24"/>
        </w:rPr>
        <w:t>на 01.01.2020</w:t>
      </w:r>
      <w:r w:rsidR="005E1C26" w:rsidRPr="005E1C26">
        <w:rPr>
          <w:rFonts w:ascii="Times New Roman" w:hAnsi="Times New Roman" w:cs="Times New Roman"/>
          <w:sz w:val="24"/>
          <w:szCs w:val="24"/>
        </w:rPr>
        <w:t xml:space="preserve"> года </w:t>
      </w:r>
      <w:r w:rsidR="003101F6">
        <w:rPr>
          <w:rFonts w:ascii="Times New Roman" w:hAnsi="Times New Roman" w:cs="Times New Roman"/>
          <w:sz w:val="24"/>
          <w:szCs w:val="24"/>
        </w:rPr>
        <w:t xml:space="preserve">отсутствует 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="00BA7745" w:rsidRPr="00BA7745">
        <w:rPr>
          <w:rFonts w:ascii="Times New Roman" w:hAnsi="Times New Roman" w:cs="Times New Roman"/>
          <w:sz w:val="24"/>
          <w:szCs w:val="24"/>
        </w:rPr>
        <w:t>Служб</w:t>
      </w:r>
      <w:r w:rsidR="00BA7745">
        <w:rPr>
          <w:rFonts w:ascii="Times New Roman" w:hAnsi="Times New Roman" w:cs="Times New Roman"/>
          <w:sz w:val="24"/>
          <w:szCs w:val="24"/>
        </w:rPr>
        <w:t>ы</w:t>
      </w:r>
      <w:r w:rsidR="00BA7745" w:rsidRPr="00BA7745">
        <w:rPr>
          <w:rFonts w:ascii="Times New Roman" w:hAnsi="Times New Roman" w:cs="Times New Roman"/>
          <w:sz w:val="24"/>
          <w:szCs w:val="24"/>
        </w:rPr>
        <w:t xml:space="preserve"> по контролю и надзору в сфере здравоохранения Ханты-Мансийского автономного округа – Югры</w:t>
      </w:r>
      <w:r w:rsidR="00BA7745">
        <w:rPr>
          <w:rFonts w:ascii="Times New Roman" w:hAnsi="Times New Roman" w:cs="Times New Roman"/>
          <w:sz w:val="24"/>
          <w:szCs w:val="24"/>
        </w:rPr>
        <w:t xml:space="preserve"> и </w:t>
      </w:r>
      <w:r w:rsidR="00BA7745" w:rsidRPr="00BA7745">
        <w:rPr>
          <w:rFonts w:ascii="Times New Roman" w:hAnsi="Times New Roman" w:cs="Times New Roman"/>
          <w:sz w:val="24"/>
          <w:szCs w:val="24"/>
        </w:rPr>
        <w:t>Служб</w:t>
      </w:r>
      <w:r w:rsidR="00BA7745">
        <w:rPr>
          <w:rFonts w:ascii="Times New Roman" w:hAnsi="Times New Roman" w:cs="Times New Roman"/>
          <w:sz w:val="24"/>
          <w:szCs w:val="24"/>
        </w:rPr>
        <w:t>ы</w:t>
      </w:r>
      <w:r w:rsidR="00BA7745" w:rsidRPr="00BA7745">
        <w:rPr>
          <w:rFonts w:ascii="Times New Roman" w:hAnsi="Times New Roman" w:cs="Times New Roman"/>
          <w:sz w:val="24"/>
          <w:szCs w:val="24"/>
        </w:rPr>
        <w:t xml:space="preserve"> контроля Ханты-Мансийского автономного округа – Югры</w:t>
      </w:r>
      <w:r w:rsidR="00AC74D5">
        <w:rPr>
          <w:rFonts w:ascii="Times New Roman" w:hAnsi="Times New Roman" w:cs="Times New Roman"/>
          <w:sz w:val="24"/>
          <w:szCs w:val="24"/>
        </w:rPr>
        <w:t>, в связи с чем им присвоен 1 балл, у</w:t>
      </w:r>
      <w:r w:rsidR="003101F6">
        <w:rPr>
          <w:rFonts w:ascii="Times New Roman" w:hAnsi="Times New Roman" w:cs="Times New Roman"/>
          <w:sz w:val="24"/>
          <w:szCs w:val="24"/>
        </w:rPr>
        <w:t xml:space="preserve"> остальных ГРБС данный показатель принимает значение от 0 до 0,5 баллов. </w:t>
      </w:r>
    </w:p>
    <w:p w:rsidR="004C1257" w:rsidRDefault="00D13CF5" w:rsidP="00AD5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810">
        <w:rPr>
          <w:rFonts w:ascii="Times New Roman" w:hAnsi="Times New Roman" w:cs="Times New Roman"/>
          <w:sz w:val="24"/>
          <w:szCs w:val="24"/>
        </w:rPr>
        <w:t>У</w:t>
      </w:r>
      <w:r w:rsidR="00AC71EB" w:rsidRPr="00AB5810">
        <w:rPr>
          <w:rFonts w:ascii="Times New Roman" w:hAnsi="Times New Roman" w:cs="Times New Roman"/>
          <w:sz w:val="24"/>
          <w:szCs w:val="24"/>
        </w:rPr>
        <w:t xml:space="preserve"> </w:t>
      </w:r>
      <w:r w:rsidR="00524A77" w:rsidRPr="00AB5810">
        <w:rPr>
          <w:rFonts w:ascii="Times New Roman" w:hAnsi="Times New Roman" w:cs="Times New Roman"/>
          <w:sz w:val="24"/>
          <w:szCs w:val="24"/>
        </w:rPr>
        <w:t>17 из 18</w:t>
      </w:r>
      <w:r w:rsidR="0057086E" w:rsidRPr="00AB5810">
        <w:rPr>
          <w:rFonts w:ascii="Times New Roman" w:hAnsi="Times New Roman" w:cs="Times New Roman"/>
          <w:sz w:val="24"/>
          <w:szCs w:val="24"/>
        </w:rPr>
        <w:t xml:space="preserve"> </w:t>
      </w:r>
      <w:r w:rsidR="00AC71EB" w:rsidRPr="00AB5810">
        <w:rPr>
          <w:rFonts w:ascii="Times New Roman" w:hAnsi="Times New Roman" w:cs="Times New Roman"/>
          <w:sz w:val="24"/>
          <w:szCs w:val="24"/>
        </w:rPr>
        <w:t xml:space="preserve">ГРБС </w:t>
      </w:r>
      <w:r w:rsidR="00246140" w:rsidRPr="00AB5810">
        <w:rPr>
          <w:rFonts w:ascii="Times New Roman" w:hAnsi="Times New Roman" w:cs="Times New Roman"/>
          <w:sz w:val="24"/>
          <w:szCs w:val="24"/>
        </w:rPr>
        <w:t>сложилас</w:t>
      </w:r>
      <w:r w:rsidR="00AC71EB" w:rsidRPr="00AB5810">
        <w:rPr>
          <w:rFonts w:ascii="Times New Roman" w:hAnsi="Times New Roman" w:cs="Times New Roman"/>
          <w:sz w:val="24"/>
          <w:szCs w:val="24"/>
        </w:rPr>
        <w:t xml:space="preserve">ь дебиторская задолженность </w:t>
      </w:r>
      <w:r w:rsidR="00AC74D5" w:rsidRPr="00AC74D5">
        <w:rPr>
          <w:rFonts w:ascii="Times New Roman" w:hAnsi="Times New Roman" w:cs="Times New Roman"/>
          <w:sz w:val="24"/>
          <w:szCs w:val="24"/>
        </w:rPr>
        <w:t xml:space="preserve">по расчетам с поставщиками и подрядчиками государственными </w:t>
      </w:r>
      <w:r w:rsidR="00AC74D5">
        <w:rPr>
          <w:rFonts w:ascii="Times New Roman" w:hAnsi="Times New Roman" w:cs="Times New Roman"/>
          <w:sz w:val="24"/>
          <w:szCs w:val="24"/>
        </w:rPr>
        <w:t>автономными бюджетными учреждениями</w:t>
      </w:r>
      <w:r w:rsidR="00AC74D5" w:rsidRPr="00AC74D5">
        <w:rPr>
          <w:rFonts w:ascii="Times New Roman" w:hAnsi="Times New Roman" w:cs="Times New Roman"/>
          <w:sz w:val="24"/>
          <w:szCs w:val="24"/>
        </w:rPr>
        <w:t xml:space="preserve"> посредством субсидий на выполнение государственного задания и на иные цели</w:t>
      </w:r>
      <w:r w:rsidR="009C5A0E" w:rsidRPr="003B67C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305EF" w:rsidRDefault="00DC715B" w:rsidP="00AD5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67CE">
        <w:rPr>
          <w:rFonts w:ascii="Times New Roman" w:hAnsi="Times New Roman" w:cs="Times New Roman"/>
          <w:sz w:val="24"/>
          <w:szCs w:val="24"/>
        </w:rPr>
        <w:t xml:space="preserve">При этом </w:t>
      </w:r>
      <w:r w:rsidRPr="004C1257">
        <w:rPr>
          <w:rFonts w:ascii="Times New Roman" w:hAnsi="Times New Roman" w:cs="Times New Roman"/>
          <w:sz w:val="24"/>
          <w:szCs w:val="24"/>
        </w:rPr>
        <w:t>у 4</w:t>
      </w:r>
      <w:r w:rsidR="00B305EF" w:rsidRPr="004C1257">
        <w:rPr>
          <w:rFonts w:ascii="Times New Roman" w:hAnsi="Times New Roman" w:cs="Times New Roman"/>
          <w:sz w:val="24"/>
          <w:szCs w:val="24"/>
        </w:rPr>
        <w:t xml:space="preserve"> ГРБС</w:t>
      </w:r>
      <w:r w:rsidR="004C1257" w:rsidRPr="004C1257">
        <w:rPr>
          <w:rFonts w:ascii="Times New Roman" w:hAnsi="Times New Roman" w:cs="Times New Roman"/>
          <w:sz w:val="24"/>
          <w:szCs w:val="24"/>
        </w:rPr>
        <w:t xml:space="preserve"> </w:t>
      </w:r>
      <w:r w:rsidR="004C1257">
        <w:rPr>
          <w:rFonts w:ascii="Times New Roman" w:hAnsi="Times New Roman" w:cs="Times New Roman"/>
          <w:sz w:val="24"/>
          <w:szCs w:val="24"/>
        </w:rPr>
        <w:t xml:space="preserve"> </w:t>
      </w:r>
      <w:r w:rsidRPr="004C1257">
        <w:rPr>
          <w:rFonts w:ascii="Times New Roman" w:hAnsi="Times New Roman" w:cs="Times New Roman"/>
          <w:sz w:val="24"/>
          <w:szCs w:val="24"/>
        </w:rPr>
        <w:t>имеется</w:t>
      </w:r>
      <w:r w:rsidR="00B305EF" w:rsidRPr="003B67CE">
        <w:rPr>
          <w:rFonts w:ascii="Times New Roman" w:hAnsi="Times New Roman" w:cs="Times New Roman"/>
          <w:sz w:val="24"/>
          <w:szCs w:val="24"/>
        </w:rPr>
        <w:t xml:space="preserve"> </w:t>
      </w:r>
      <w:r w:rsidRPr="003B67CE">
        <w:rPr>
          <w:rFonts w:ascii="Times New Roman" w:hAnsi="Times New Roman" w:cs="Times New Roman"/>
          <w:sz w:val="24"/>
          <w:szCs w:val="24"/>
        </w:rPr>
        <w:t>просроченная</w:t>
      </w:r>
      <w:r w:rsidR="00B305EF" w:rsidRPr="003B67CE">
        <w:rPr>
          <w:rFonts w:ascii="Times New Roman" w:hAnsi="Times New Roman" w:cs="Times New Roman"/>
          <w:sz w:val="24"/>
          <w:szCs w:val="24"/>
        </w:rPr>
        <w:t xml:space="preserve"> </w:t>
      </w:r>
      <w:r w:rsidR="00A22733" w:rsidRPr="003B67CE">
        <w:rPr>
          <w:rFonts w:ascii="Times New Roman" w:hAnsi="Times New Roman" w:cs="Times New Roman"/>
          <w:sz w:val="24"/>
          <w:szCs w:val="24"/>
        </w:rPr>
        <w:t>дебиторск</w:t>
      </w:r>
      <w:r w:rsidRPr="003B67CE">
        <w:rPr>
          <w:rFonts w:ascii="Times New Roman" w:hAnsi="Times New Roman" w:cs="Times New Roman"/>
          <w:sz w:val="24"/>
          <w:szCs w:val="24"/>
        </w:rPr>
        <w:t>ая</w:t>
      </w:r>
      <w:r w:rsidR="00A22733" w:rsidRPr="003B67CE">
        <w:rPr>
          <w:rFonts w:ascii="Times New Roman" w:hAnsi="Times New Roman" w:cs="Times New Roman"/>
          <w:sz w:val="24"/>
          <w:szCs w:val="24"/>
        </w:rPr>
        <w:t xml:space="preserve"> задолженност</w:t>
      </w:r>
      <w:r w:rsidRPr="003B67CE">
        <w:rPr>
          <w:rFonts w:ascii="Times New Roman" w:hAnsi="Times New Roman" w:cs="Times New Roman"/>
          <w:sz w:val="24"/>
          <w:szCs w:val="24"/>
        </w:rPr>
        <w:t>ь</w:t>
      </w:r>
      <w:r w:rsidR="00A22733" w:rsidRPr="003B67CE">
        <w:rPr>
          <w:rFonts w:ascii="Times New Roman" w:hAnsi="Times New Roman" w:cs="Times New Roman"/>
          <w:sz w:val="24"/>
          <w:szCs w:val="24"/>
        </w:rPr>
        <w:t xml:space="preserve"> по расчетам с поставщиками и подрядчиками</w:t>
      </w:r>
      <w:r w:rsidR="00234F54">
        <w:rPr>
          <w:rFonts w:ascii="Times New Roman" w:hAnsi="Times New Roman" w:cs="Times New Roman"/>
          <w:sz w:val="24"/>
          <w:szCs w:val="24"/>
        </w:rPr>
        <w:t xml:space="preserve"> </w:t>
      </w:r>
      <w:r w:rsidR="00234F54" w:rsidRPr="00AC74D5">
        <w:rPr>
          <w:rFonts w:ascii="Times New Roman" w:hAnsi="Times New Roman" w:cs="Times New Roman"/>
          <w:sz w:val="24"/>
          <w:szCs w:val="24"/>
        </w:rPr>
        <w:t>ГРБС и казенных учреждений</w:t>
      </w:r>
      <w:r w:rsidR="00234F54">
        <w:rPr>
          <w:rFonts w:ascii="Times New Roman" w:hAnsi="Times New Roman" w:cs="Times New Roman"/>
          <w:sz w:val="24"/>
          <w:szCs w:val="24"/>
        </w:rPr>
        <w:t xml:space="preserve"> (3 ГРБС) и </w:t>
      </w:r>
      <w:r w:rsidR="00234F54" w:rsidRPr="00AC74D5">
        <w:rPr>
          <w:rFonts w:ascii="Times New Roman" w:hAnsi="Times New Roman" w:cs="Times New Roman"/>
          <w:sz w:val="24"/>
          <w:szCs w:val="24"/>
        </w:rPr>
        <w:t xml:space="preserve">государственными </w:t>
      </w:r>
      <w:r w:rsidR="00234F54">
        <w:rPr>
          <w:rFonts w:ascii="Times New Roman" w:hAnsi="Times New Roman" w:cs="Times New Roman"/>
          <w:sz w:val="24"/>
          <w:szCs w:val="24"/>
        </w:rPr>
        <w:t>автономными бюджетными учреждениями</w:t>
      </w:r>
      <w:r w:rsidR="00234F54" w:rsidRPr="00AC74D5">
        <w:rPr>
          <w:rFonts w:ascii="Times New Roman" w:hAnsi="Times New Roman" w:cs="Times New Roman"/>
          <w:sz w:val="24"/>
          <w:szCs w:val="24"/>
        </w:rPr>
        <w:t xml:space="preserve"> посредством субсидий на выполнение государственного задания и на иные цели</w:t>
      </w:r>
      <w:r w:rsidR="004C1257">
        <w:rPr>
          <w:rFonts w:ascii="Times New Roman" w:hAnsi="Times New Roman" w:cs="Times New Roman"/>
          <w:sz w:val="24"/>
          <w:szCs w:val="24"/>
        </w:rPr>
        <w:t xml:space="preserve"> </w:t>
      </w:r>
      <w:r w:rsidR="00234F54">
        <w:rPr>
          <w:rFonts w:ascii="Times New Roman" w:hAnsi="Times New Roman" w:cs="Times New Roman"/>
          <w:sz w:val="24"/>
          <w:szCs w:val="24"/>
        </w:rPr>
        <w:t>(1 ГРБС)</w:t>
      </w:r>
      <w:r w:rsidRPr="003B67CE">
        <w:rPr>
          <w:rFonts w:ascii="Times New Roman" w:hAnsi="Times New Roman" w:cs="Times New Roman"/>
          <w:sz w:val="24"/>
          <w:szCs w:val="24"/>
        </w:rPr>
        <w:t>.</w:t>
      </w:r>
      <w:r w:rsidR="00B305EF" w:rsidRPr="00B305E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5C76" w:rsidRDefault="00341FE2" w:rsidP="00AD5C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FE2">
        <w:rPr>
          <w:rFonts w:ascii="Times New Roman" w:hAnsi="Times New Roman" w:cs="Times New Roman"/>
          <w:sz w:val="24"/>
          <w:szCs w:val="24"/>
        </w:rPr>
        <w:t xml:space="preserve">Для ГРБС, осуществляющих функции и полномочия учредителя в отношении подведомственных им государственных бюджетных и автономных учреждений, </w:t>
      </w:r>
      <w:r w:rsidRPr="004B4862">
        <w:rPr>
          <w:rFonts w:ascii="Times New Roman" w:hAnsi="Times New Roman" w:cs="Times New Roman"/>
          <w:sz w:val="24"/>
          <w:szCs w:val="24"/>
        </w:rPr>
        <w:t>дополнительно оценивал</w:t>
      </w:r>
      <w:r w:rsidR="004B4862" w:rsidRPr="004B4862">
        <w:rPr>
          <w:rFonts w:ascii="Times New Roman" w:hAnsi="Times New Roman" w:cs="Times New Roman"/>
          <w:sz w:val="24"/>
          <w:szCs w:val="24"/>
        </w:rPr>
        <w:t>а</w:t>
      </w:r>
      <w:r w:rsidRPr="004B4862">
        <w:rPr>
          <w:rFonts w:ascii="Times New Roman" w:hAnsi="Times New Roman" w:cs="Times New Roman"/>
          <w:sz w:val="24"/>
          <w:szCs w:val="24"/>
        </w:rPr>
        <w:t>с</w:t>
      </w:r>
      <w:r w:rsidR="004B4862" w:rsidRPr="004B4862">
        <w:rPr>
          <w:rFonts w:ascii="Times New Roman" w:hAnsi="Times New Roman" w:cs="Times New Roman"/>
          <w:sz w:val="24"/>
          <w:szCs w:val="24"/>
        </w:rPr>
        <w:t>ь</w:t>
      </w:r>
      <w:r w:rsidRPr="004B4862">
        <w:rPr>
          <w:rFonts w:ascii="Times New Roman" w:hAnsi="Times New Roman" w:cs="Times New Roman"/>
          <w:sz w:val="24"/>
          <w:szCs w:val="24"/>
        </w:rPr>
        <w:t xml:space="preserve"> </w:t>
      </w:r>
      <w:r w:rsidR="004B4862" w:rsidRPr="004B4862">
        <w:rPr>
          <w:rFonts w:ascii="Times New Roman" w:hAnsi="Times New Roman" w:cs="Times New Roman"/>
          <w:sz w:val="24"/>
          <w:szCs w:val="24"/>
        </w:rPr>
        <w:t>доля расходов за счет средств от приносящей доход деятельности в общих расходах бюджетных и автономных учреждений</w:t>
      </w:r>
      <w:r w:rsidR="004B4862">
        <w:rPr>
          <w:rFonts w:ascii="Times New Roman" w:hAnsi="Times New Roman" w:cs="Times New Roman"/>
          <w:sz w:val="24"/>
          <w:szCs w:val="24"/>
        </w:rPr>
        <w:t>.</w:t>
      </w:r>
    </w:p>
    <w:p w:rsidR="00877226" w:rsidRDefault="00274A7D" w:rsidP="0087722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5</w:t>
      </w:r>
      <w:r w:rsidR="00246140">
        <w:rPr>
          <w:rFonts w:ascii="Times New Roman" w:hAnsi="Times New Roman" w:cs="Times New Roman"/>
          <w:sz w:val="24"/>
          <w:szCs w:val="24"/>
        </w:rPr>
        <w:t xml:space="preserve"> ГРБС</w:t>
      </w:r>
      <w:r>
        <w:rPr>
          <w:rFonts w:ascii="Times New Roman" w:hAnsi="Times New Roman" w:cs="Times New Roman"/>
          <w:sz w:val="24"/>
          <w:szCs w:val="24"/>
        </w:rPr>
        <w:t xml:space="preserve"> из 18</w:t>
      </w:r>
      <w:r w:rsidR="00E70329">
        <w:rPr>
          <w:rFonts w:ascii="Times New Roman" w:hAnsi="Times New Roman" w:cs="Times New Roman"/>
          <w:sz w:val="24"/>
          <w:szCs w:val="24"/>
        </w:rPr>
        <w:t xml:space="preserve">, или у </w:t>
      </w:r>
      <w:r>
        <w:rPr>
          <w:rFonts w:ascii="Times New Roman" w:hAnsi="Times New Roman" w:cs="Times New Roman"/>
          <w:sz w:val="24"/>
          <w:szCs w:val="24"/>
        </w:rPr>
        <w:t>27,8</w:t>
      </w:r>
      <w:r w:rsidR="00927D02">
        <w:rPr>
          <w:rFonts w:ascii="Times New Roman" w:hAnsi="Times New Roman" w:cs="Times New Roman"/>
          <w:sz w:val="24"/>
          <w:szCs w:val="24"/>
        </w:rPr>
        <w:t xml:space="preserve"> </w:t>
      </w:r>
      <w:r w:rsidR="002D7B61" w:rsidRPr="002D7B61">
        <w:rPr>
          <w:rFonts w:ascii="Times New Roman" w:hAnsi="Times New Roman" w:cs="Times New Roman"/>
          <w:sz w:val="24"/>
          <w:szCs w:val="24"/>
        </w:rPr>
        <w:t xml:space="preserve">% от оцениваемого </w:t>
      </w:r>
      <w:r w:rsidR="009C5A0E">
        <w:rPr>
          <w:rFonts w:ascii="Times New Roman" w:hAnsi="Times New Roman" w:cs="Times New Roman"/>
          <w:sz w:val="24"/>
          <w:szCs w:val="24"/>
        </w:rPr>
        <w:t xml:space="preserve">их </w:t>
      </w:r>
      <w:r w:rsidR="002D7B61" w:rsidRPr="002D7B61">
        <w:rPr>
          <w:rFonts w:ascii="Times New Roman" w:hAnsi="Times New Roman" w:cs="Times New Roman"/>
          <w:sz w:val="24"/>
          <w:szCs w:val="24"/>
        </w:rPr>
        <w:t>количества</w:t>
      </w:r>
      <w:r w:rsidR="00E70329">
        <w:rPr>
          <w:rFonts w:ascii="Times New Roman" w:hAnsi="Times New Roman" w:cs="Times New Roman"/>
          <w:sz w:val="24"/>
          <w:szCs w:val="24"/>
        </w:rPr>
        <w:t>,</w:t>
      </w:r>
      <w:r w:rsidR="002D7B61" w:rsidRPr="002D7B61">
        <w:rPr>
          <w:rFonts w:ascii="Times New Roman" w:hAnsi="Times New Roman" w:cs="Times New Roman"/>
          <w:sz w:val="24"/>
          <w:szCs w:val="24"/>
        </w:rPr>
        <w:t xml:space="preserve"> </w:t>
      </w:r>
      <w:r w:rsidR="00246140">
        <w:rPr>
          <w:rFonts w:ascii="Times New Roman" w:hAnsi="Times New Roman" w:cs="Times New Roman"/>
          <w:sz w:val="24"/>
          <w:szCs w:val="24"/>
        </w:rPr>
        <w:t>доля та</w:t>
      </w:r>
      <w:r w:rsidR="00BA7838">
        <w:rPr>
          <w:rFonts w:ascii="Times New Roman" w:hAnsi="Times New Roman" w:cs="Times New Roman"/>
          <w:sz w:val="24"/>
          <w:szCs w:val="24"/>
        </w:rPr>
        <w:t>ких расходов составила более 10 </w:t>
      </w:r>
      <w:r w:rsidR="00246140">
        <w:rPr>
          <w:rFonts w:ascii="Times New Roman" w:hAnsi="Times New Roman" w:cs="Times New Roman"/>
          <w:sz w:val="24"/>
          <w:szCs w:val="24"/>
        </w:rPr>
        <w:t>%</w:t>
      </w:r>
      <w:r w:rsidR="00246140" w:rsidRPr="00246140">
        <w:t xml:space="preserve"> </w:t>
      </w:r>
      <w:r w:rsidR="00246140" w:rsidRPr="00246140">
        <w:rPr>
          <w:rFonts w:ascii="Times New Roman" w:hAnsi="Times New Roman" w:cs="Times New Roman"/>
          <w:sz w:val="24"/>
          <w:szCs w:val="24"/>
        </w:rPr>
        <w:t>в общих расходах</w:t>
      </w:r>
      <w:r w:rsidR="009C5A0E">
        <w:rPr>
          <w:rFonts w:ascii="Times New Roman" w:hAnsi="Times New Roman" w:cs="Times New Roman"/>
          <w:sz w:val="24"/>
          <w:szCs w:val="24"/>
        </w:rPr>
        <w:t xml:space="preserve">, им соответственно </w:t>
      </w:r>
      <w:r w:rsidR="002D7B61">
        <w:rPr>
          <w:rFonts w:ascii="Times New Roman" w:hAnsi="Times New Roman" w:cs="Times New Roman"/>
          <w:sz w:val="24"/>
          <w:szCs w:val="24"/>
        </w:rPr>
        <w:t>был</w:t>
      </w:r>
      <w:r w:rsidR="00BA7838">
        <w:rPr>
          <w:rFonts w:ascii="Times New Roman" w:hAnsi="Times New Roman" w:cs="Times New Roman"/>
          <w:sz w:val="24"/>
          <w:szCs w:val="24"/>
        </w:rPr>
        <w:t>а присвоена высшая оценка – 1</w:t>
      </w:r>
      <w:r w:rsidR="009C5A0E">
        <w:rPr>
          <w:rFonts w:ascii="Times New Roman" w:hAnsi="Times New Roman" w:cs="Times New Roman"/>
          <w:sz w:val="24"/>
          <w:szCs w:val="24"/>
        </w:rPr>
        <w:t xml:space="preserve"> балл. У</w:t>
      </w:r>
      <w:r>
        <w:rPr>
          <w:rFonts w:ascii="Times New Roman" w:hAnsi="Times New Roman" w:cs="Times New Roman"/>
          <w:sz w:val="24"/>
          <w:szCs w:val="24"/>
        </w:rPr>
        <w:t xml:space="preserve"> 7</w:t>
      </w:r>
      <w:r w:rsidR="002D7B61">
        <w:rPr>
          <w:rFonts w:ascii="Times New Roman" w:hAnsi="Times New Roman" w:cs="Times New Roman"/>
          <w:sz w:val="24"/>
          <w:szCs w:val="24"/>
        </w:rPr>
        <w:t xml:space="preserve"> ГРБС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7B61" w:rsidRPr="002D7B61">
        <w:rPr>
          <w:rFonts w:ascii="Times New Roman" w:hAnsi="Times New Roman" w:cs="Times New Roman"/>
          <w:sz w:val="24"/>
          <w:szCs w:val="24"/>
        </w:rPr>
        <w:t>доля расходов за счет средств от приносящей доход деятельности</w:t>
      </w:r>
      <w:r w:rsidR="00BA7838">
        <w:rPr>
          <w:rFonts w:ascii="Times New Roman" w:hAnsi="Times New Roman" w:cs="Times New Roman"/>
          <w:sz w:val="24"/>
          <w:szCs w:val="24"/>
        </w:rPr>
        <w:t xml:space="preserve"> составила менее 5 </w:t>
      </w:r>
      <w:r w:rsidR="002D7B61">
        <w:rPr>
          <w:rFonts w:ascii="Times New Roman" w:hAnsi="Times New Roman" w:cs="Times New Roman"/>
          <w:sz w:val="24"/>
          <w:szCs w:val="24"/>
        </w:rPr>
        <w:t xml:space="preserve">%, что </w:t>
      </w:r>
      <w:r w:rsidR="005E7DF6">
        <w:rPr>
          <w:rFonts w:ascii="Times New Roman" w:hAnsi="Times New Roman" w:cs="Times New Roman"/>
          <w:sz w:val="24"/>
          <w:szCs w:val="24"/>
        </w:rPr>
        <w:t>говорит о недостаточности принимаемых ими мер по повышению эффективности бюджетных расходов, привлечению дополнительных ресурсов. С</w:t>
      </w:r>
      <w:r w:rsidR="009C5A0E">
        <w:rPr>
          <w:rFonts w:ascii="Times New Roman" w:hAnsi="Times New Roman" w:cs="Times New Roman"/>
          <w:sz w:val="24"/>
          <w:szCs w:val="24"/>
        </w:rPr>
        <w:t>оответственно</w:t>
      </w:r>
      <w:r w:rsidR="002D7B61">
        <w:rPr>
          <w:rFonts w:ascii="Times New Roman" w:hAnsi="Times New Roman" w:cs="Times New Roman"/>
          <w:sz w:val="24"/>
          <w:szCs w:val="24"/>
        </w:rPr>
        <w:t xml:space="preserve"> таким ГРБС присвоена минимальная оценка – 0</w:t>
      </w:r>
      <w:r w:rsidR="009C5A0E">
        <w:rPr>
          <w:rFonts w:ascii="Times New Roman" w:hAnsi="Times New Roman" w:cs="Times New Roman"/>
          <w:sz w:val="24"/>
          <w:szCs w:val="24"/>
        </w:rPr>
        <w:t xml:space="preserve"> баллов</w:t>
      </w:r>
      <w:r w:rsidR="002D7B61">
        <w:rPr>
          <w:rFonts w:ascii="Times New Roman" w:hAnsi="Times New Roman" w:cs="Times New Roman"/>
          <w:sz w:val="24"/>
          <w:szCs w:val="24"/>
        </w:rPr>
        <w:t>.</w:t>
      </w:r>
    </w:p>
    <w:p w:rsidR="00612AB6" w:rsidRDefault="00612AB6" w:rsidP="005E7D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1613" w:rsidRPr="006E7FC4" w:rsidRDefault="006F1613" w:rsidP="0060251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7FC4">
        <w:rPr>
          <w:rFonts w:ascii="Times New Roman" w:hAnsi="Times New Roman" w:cs="Times New Roman"/>
          <w:b/>
          <w:sz w:val="26"/>
          <w:szCs w:val="26"/>
        </w:rPr>
        <w:lastRenderedPageBreak/>
        <w:t>Исполнение бюджета в части расходов</w:t>
      </w:r>
    </w:p>
    <w:p w:rsidR="00CE36CD" w:rsidRPr="00643E7C" w:rsidRDefault="004316AB" w:rsidP="004A3A88">
      <w:pPr>
        <w:spacing w:line="360" w:lineRule="auto"/>
        <w:ind w:left="-567" w:right="-5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A81A1F9" wp14:editId="05BD7107">
            <wp:extent cx="6943725" cy="459105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135F96" w:rsidRPr="00135F96" w:rsidRDefault="00135F96" w:rsidP="00F656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135F96">
        <w:rPr>
          <w:rFonts w:ascii="Times New Roman" w:hAnsi="Times New Roman" w:cs="Times New Roman"/>
          <w:sz w:val="24"/>
          <w:szCs w:val="24"/>
          <w:u w:val="single"/>
        </w:rPr>
        <w:t>Средняя оценка</w:t>
      </w:r>
      <w:r w:rsidRPr="00135F96">
        <w:rPr>
          <w:rFonts w:ascii="Times New Roman" w:hAnsi="Times New Roman" w:cs="Times New Roman"/>
          <w:sz w:val="24"/>
          <w:szCs w:val="24"/>
        </w:rPr>
        <w:t xml:space="preserve"> </w:t>
      </w:r>
      <w:r w:rsidR="00A81317">
        <w:rPr>
          <w:rFonts w:ascii="Times New Roman" w:hAnsi="Times New Roman" w:cs="Times New Roman"/>
          <w:sz w:val="24"/>
          <w:szCs w:val="24"/>
        </w:rPr>
        <w:t>качества финансового менеджмента по группе показателей</w:t>
      </w:r>
      <w:r w:rsidRPr="00135F96">
        <w:rPr>
          <w:rFonts w:ascii="Times New Roman" w:hAnsi="Times New Roman" w:cs="Times New Roman"/>
          <w:sz w:val="24"/>
          <w:szCs w:val="24"/>
        </w:rPr>
        <w:t xml:space="preserve"> </w:t>
      </w:r>
      <w:r w:rsidR="00A81317">
        <w:rPr>
          <w:rFonts w:ascii="Times New Roman" w:hAnsi="Times New Roman" w:cs="Times New Roman"/>
          <w:sz w:val="24"/>
          <w:szCs w:val="24"/>
        </w:rPr>
        <w:t>«И</w:t>
      </w:r>
      <w:r w:rsidRPr="00135F96">
        <w:rPr>
          <w:rFonts w:ascii="Times New Roman" w:hAnsi="Times New Roman" w:cs="Times New Roman"/>
          <w:sz w:val="24"/>
          <w:szCs w:val="24"/>
        </w:rPr>
        <w:t>сполнени</w:t>
      </w:r>
      <w:r w:rsidR="00A81317">
        <w:rPr>
          <w:rFonts w:ascii="Times New Roman" w:hAnsi="Times New Roman" w:cs="Times New Roman"/>
          <w:sz w:val="24"/>
          <w:szCs w:val="24"/>
        </w:rPr>
        <w:t>е</w:t>
      </w:r>
      <w:r w:rsidRPr="00135F96">
        <w:rPr>
          <w:rFonts w:ascii="Times New Roman" w:hAnsi="Times New Roman" w:cs="Times New Roman"/>
          <w:sz w:val="24"/>
          <w:szCs w:val="24"/>
        </w:rPr>
        <w:t xml:space="preserve"> бюджета в части расходов</w:t>
      </w:r>
      <w:r w:rsidR="00A81317">
        <w:rPr>
          <w:rFonts w:ascii="Times New Roman" w:hAnsi="Times New Roman" w:cs="Times New Roman"/>
          <w:sz w:val="24"/>
          <w:szCs w:val="24"/>
        </w:rPr>
        <w:t>»</w:t>
      </w:r>
      <w:r w:rsidRPr="00135F96">
        <w:rPr>
          <w:rFonts w:ascii="Times New Roman" w:hAnsi="Times New Roman" w:cs="Times New Roman"/>
          <w:sz w:val="24"/>
          <w:szCs w:val="24"/>
        </w:rPr>
        <w:t xml:space="preserve"> по 3</w:t>
      </w:r>
      <w:r w:rsidR="00F51AEF">
        <w:rPr>
          <w:rFonts w:ascii="Times New Roman" w:hAnsi="Times New Roman" w:cs="Times New Roman"/>
          <w:sz w:val="24"/>
          <w:szCs w:val="24"/>
        </w:rPr>
        <w:t>7</w:t>
      </w:r>
      <w:r w:rsidR="00301FCC">
        <w:rPr>
          <w:rFonts w:ascii="Times New Roman" w:hAnsi="Times New Roman" w:cs="Times New Roman"/>
          <w:sz w:val="24"/>
          <w:szCs w:val="24"/>
        </w:rPr>
        <w:t xml:space="preserve"> оцениваемым ГРБС </w:t>
      </w:r>
      <w:r w:rsidR="00942C5C" w:rsidRPr="00942C5C">
        <w:rPr>
          <w:rFonts w:ascii="Times New Roman" w:hAnsi="Times New Roman" w:cs="Times New Roman"/>
          <w:sz w:val="24"/>
          <w:szCs w:val="24"/>
        </w:rPr>
        <w:t>с учетом удельного веса показателей данной группы</w:t>
      </w:r>
      <w:r w:rsidR="001458A0" w:rsidRPr="00942C5C">
        <w:rPr>
          <w:rFonts w:ascii="Times New Roman" w:hAnsi="Times New Roman" w:cs="Times New Roman"/>
          <w:sz w:val="24"/>
          <w:szCs w:val="24"/>
        </w:rPr>
        <w:t xml:space="preserve"> </w:t>
      </w:r>
      <w:r w:rsidR="00301FCC" w:rsidRPr="00942C5C">
        <w:rPr>
          <w:rFonts w:ascii="Times New Roman" w:hAnsi="Times New Roman" w:cs="Times New Roman"/>
          <w:sz w:val="24"/>
          <w:szCs w:val="24"/>
        </w:rPr>
        <w:t>состав</w:t>
      </w:r>
      <w:r w:rsidR="00A81317" w:rsidRPr="00942C5C">
        <w:rPr>
          <w:rFonts w:ascii="Times New Roman" w:hAnsi="Times New Roman" w:cs="Times New Roman"/>
          <w:sz w:val="24"/>
          <w:szCs w:val="24"/>
        </w:rPr>
        <w:t>и</w:t>
      </w:r>
      <w:r w:rsidR="00301FCC" w:rsidRPr="00942C5C">
        <w:rPr>
          <w:rFonts w:ascii="Times New Roman" w:hAnsi="Times New Roman" w:cs="Times New Roman"/>
          <w:sz w:val="24"/>
          <w:szCs w:val="24"/>
        </w:rPr>
        <w:t>л</w:t>
      </w:r>
      <w:r w:rsidR="00A81317" w:rsidRPr="00942C5C">
        <w:rPr>
          <w:rFonts w:ascii="Times New Roman" w:hAnsi="Times New Roman" w:cs="Times New Roman"/>
          <w:sz w:val="24"/>
          <w:szCs w:val="24"/>
        </w:rPr>
        <w:t>а</w:t>
      </w:r>
      <w:r w:rsidR="006B372B" w:rsidRPr="00942C5C">
        <w:rPr>
          <w:rFonts w:ascii="Times New Roman" w:hAnsi="Times New Roman" w:cs="Times New Roman"/>
          <w:sz w:val="24"/>
          <w:szCs w:val="24"/>
        </w:rPr>
        <w:t xml:space="preserve"> </w:t>
      </w:r>
      <w:r w:rsidR="006C293D">
        <w:rPr>
          <w:rFonts w:ascii="Times New Roman" w:hAnsi="Times New Roman" w:cs="Times New Roman"/>
          <w:sz w:val="24"/>
          <w:szCs w:val="24"/>
        </w:rPr>
        <w:t>81 балл</w:t>
      </w:r>
      <w:r w:rsidRPr="00942C5C">
        <w:rPr>
          <w:rFonts w:ascii="Times New Roman" w:hAnsi="Times New Roman" w:cs="Times New Roman"/>
          <w:sz w:val="24"/>
          <w:szCs w:val="24"/>
        </w:rPr>
        <w:t xml:space="preserve"> </w:t>
      </w:r>
      <w:r w:rsidR="006B372B" w:rsidRPr="00942C5C">
        <w:rPr>
          <w:rFonts w:ascii="Times New Roman" w:hAnsi="Times New Roman" w:cs="Times New Roman"/>
          <w:sz w:val="24"/>
          <w:szCs w:val="24"/>
        </w:rPr>
        <w:t>по</w:t>
      </w:r>
      <w:r w:rsidRPr="00942C5C">
        <w:rPr>
          <w:rFonts w:ascii="Times New Roman" w:hAnsi="Times New Roman" w:cs="Times New Roman"/>
          <w:sz w:val="24"/>
          <w:szCs w:val="24"/>
        </w:rPr>
        <w:t xml:space="preserve"> 100-балльной шкале</w:t>
      </w:r>
      <w:r w:rsidRPr="00135F96">
        <w:rPr>
          <w:rFonts w:ascii="Times New Roman" w:hAnsi="Times New Roman" w:cs="Times New Roman"/>
          <w:sz w:val="24"/>
          <w:szCs w:val="24"/>
        </w:rPr>
        <w:t>.</w:t>
      </w:r>
      <w:r w:rsidR="005C06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5F96" w:rsidRPr="00F96AC7" w:rsidRDefault="006C293D" w:rsidP="00F656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301FCC" w:rsidRPr="001130A0">
        <w:rPr>
          <w:rFonts w:ascii="Times New Roman" w:hAnsi="Times New Roman" w:cs="Times New Roman"/>
          <w:sz w:val="24"/>
          <w:szCs w:val="24"/>
        </w:rPr>
        <w:t xml:space="preserve"> </w:t>
      </w:r>
      <w:r w:rsidR="00B92484" w:rsidRPr="001130A0">
        <w:rPr>
          <w:rFonts w:ascii="Times New Roman" w:hAnsi="Times New Roman" w:cs="Times New Roman"/>
          <w:sz w:val="24"/>
          <w:szCs w:val="24"/>
        </w:rPr>
        <w:t>ГРБС</w:t>
      </w:r>
      <w:r w:rsidR="00523E67" w:rsidRPr="001130A0">
        <w:rPr>
          <w:rFonts w:ascii="Times New Roman" w:hAnsi="Times New Roman" w:cs="Times New Roman"/>
          <w:sz w:val="24"/>
          <w:szCs w:val="24"/>
        </w:rPr>
        <w:t>,</w:t>
      </w:r>
      <w:r w:rsidR="00301FCC" w:rsidRPr="001130A0">
        <w:rPr>
          <w:rFonts w:ascii="Times New Roman" w:hAnsi="Times New Roman" w:cs="Times New Roman"/>
          <w:sz w:val="24"/>
          <w:szCs w:val="24"/>
        </w:rPr>
        <w:t xml:space="preserve"> </w:t>
      </w:r>
      <w:r w:rsidR="00A81317" w:rsidRPr="001130A0">
        <w:rPr>
          <w:rFonts w:ascii="Times New Roman" w:hAnsi="Times New Roman" w:cs="Times New Roman"/>
          <w:sz w:val="24"/>
          <w:szCs w:val="24"/>
        </w:rPr>
        <w:t xml:space="preserve">или </w:t>
      </w:r>
      <w:r w:rsidR="004C266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6</w:t>
      </w:r>
      <w:r w:rsidR="008E71BE" w:rsidRPr="001130A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7</w:t>
      </w:r>
      <w:r w:rsidR="00135F96" w:rsidRPr="001130A0">
        <w:rPr>
          <w:rFonts w:ascii="Times New Roman" w:hAnsi="Times New Roman" w:cs="Times New Roman"/>
          <w:sz w:val="24"/>
          <w:szCs w:val="24"/>
        </w:rPr>
        <w:t xml:space="preserve"> % от </w:t>
      </w:r>
      <w:r w:rsidR="008D59E3" w:rsidRPr="001130A0">
        <w:rPr>
          <w:rFonts w:ascii="Times New Roman" w:hAnsi="Times New Roman" w:cs="Times New Roman"/>
          <w:sz w:val="24"/>
          <w:szCs w:val="24"/>
        </w:rPr>
        <w:t>оцениваемого</w:t>
      </w:r>
      <w:r w:rsidR="00A81317" w:rsidRPr="001130A0">
        <w:rPr>
          <w:rFonts w:ascii="Times New Roman" w:hAnsi="Times New Roman" w:cs="Times New Roman"/>
          <w:sz w:val="24"/>
          <w:szCs w:val="24"/>
        </w:rPr>
        <w:t xml:space="preserve"> </w:t>
      </w:r>
      <w:r w:rsidR="00AF35B6">
        <w:rPr>
          <w:rFonts w:ascii="Times New Roman" w:hAnsi="Times New Roman" w:cs="Times New Roman"/>
          <w:sz w:val="24"/>
          <w:szCs w:val="24"/>
        </w:rPr>
        <w:t xml:space="preserve">их </w:t>
      </w:r>
      <w:r w:rsidR="00135F96" w:rsidRPr="001130A0">
        <w:rPr>
          <w:rFonts w:ascii="Times New Roman" w:hAnsi="Times New Roman" w:cs="Times New Roman"/>
          <w:sz w:val="24"/>
          <w:szCs w:val="24"/>
        </w:rPr>
        <w:t>количества</w:t>
      </w:r>
      <w:r w:rsidR="00523E67" w:rsidRPr="001130A0">
        <w:rPr>
          <w:rFonts w:ascii="Times New Roman" w:hAnsi="Times New Roman" w:cs="Times New Roman"/>
          <w:sz w:val="24"/>
          <w:szCs w:val="24"/>
        </w:rPr>
        <w:t>,</w:t>
      </w:r>
      <w:r w:rsidR="00135F96" w:rsidRPr="001130A0">
        <w:rPr>
          <w:rFonts w:ascii="Times New Roman" w:hAnsi="Times New Roman" w:cs="Times New Roman"/>
          <w:sz w:val="24"/>
          <w:szCs w:val="24"/>
        </w:rPr>
        <w:t xml:space="preserve"> </w:t>
      </w:r>
      <w:r w:rsidR="00A81317" w:rsidRPr="001130A0">
        <w:rPr>
          <w:rFonts w:ascii="Times New Roman" w:hAnsi="Times New Roman" w:cs="Times New Roman"/>
          <w:sz w:val="24"/>
          <w:szCs w:val="24"/>
        </w:rPr>
        <w:t xml:space="preserve">имеют </w:t>
      </w:r>
      <w:r w:rsidR="00135F96" w:rsidRPr="001130A0">
        <w:rPr>
          <w:rFonts w:ascii="Times New Roman" w:hAnsi="Times New Roman" w:cs="Times New Roman"/>
          <w:sz w:val="24"/>
          <w:szCs w:val="24"/>
        </w:rPr>
        <w:t>оценк</w:t>
      </w:r>
      <w:r w:rsidR="005E7DF6">
        <w:rPr>
          <w:rFonts w:ascii="Times New Roman" w:hAnsi="Times New Roman" w:cs="Times New Roman"/>
          <w:sz w:val="24"/>
          <w:szCs w:val="24"/>
        </w:rPr>
        <w:t>у</w:t>
      </w:r>
      <w:r w:rsidR="00A81317" w:rsidRPr="001130A0">
        <w:rPr>
          <w:rFonts w:ascii="Times New Roman" w:hAnsi="Times New Roman" w:cs="Times New Roman"/>
          <w:sz w:val="24"/>
          <w:szCs w:val="24"/>
        </w:rPr>
        <w:t xml:space="preserve"> </w:t>
      </w:r>
      <w:r w:rsidR="00523E67" w:rsidRPr="001130A0">
        <w:rPr>
          <w:rFonts w:ascii="Times New Roman" w:hAnsi="Times New Roman" w:cs="Times New Roman"/>
          <w:sz w:val="24"/>
          <w:szCs w:val="24"/>
        </w:rPr>
        <w:t>качества</w:t>
      </w:r>
      <w:r w:rsidR="00523E67" w:rsidRPr="00F96AC7">
        <w:rPr>
          <w:rFonts w:ascii="Times New Roman" w:hAnsi="Times New Roman" w:cs="Times New Roman"/>
          <w:sz w:val="24"/>
          <w:szCs w:val="24"/>
        </w:rPr>
        <w:t xml:space="preserve"> финансового менеджмента по группе показателей «Исполнение бюджета в части расходов» </w:t>
      </w:r>
      <w:r w:rsidR="00A81317" w:rsidRPr="00F96AC7">
        <w:rPr>
          <w:rFonts w:ascii="Times New Roman" w:hAnsi="Times New Roman" w:cs="Times New Roman"/>
          <w:sz w:val="24"/>
          <w:szCs w:val="24"/>
        </w:rPr>
        <w:t>выше средне</w:t>
      </w:r>
      <w:r w:rsidR="007F4B6A" w:rsidRPr="00F96AC7">
        <w:rPr>
          <w:rFonts w:ascii="Times New Roman" w:hAnsi="Times New Roman" w:cs="Times New Roman"/>
          <w:sz w:val="24"/>
          <w:szCs w:val="24"/>
        </w:rPr>
        <w:t>й оценки</w:t>
      </w:r>
      <w:r w:rsidR="00135F96" w:rsidRPr="00F96AC7">
        <w:rPr>
          <w:rFonts w:ascii="Times New Roman" w:hAnsi="Times New Roman" w:cs="Times New Roman"/>
          <w:sz w:val="24"/>
          <w:szCs w:val="24"/>
        </w:rPr>
        <w:t xml:space="preserve">, у </w:t>
      </w:r>
      <w:r w:rsidR="006B372B" w:rsidRPr="00F96AC7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6</w:t>
      </w:r>
      <w:r w:rsidR="00135F96" w:rsidRPr="00F96AC7">
        <w:rPr>
          <w:rFonts w:ascii="Times New Roman" w:hAnsi="Times New Roman" w:cs="Times New Roman"/>
          <w:sz w:val="24"/>
          <w:szCs w:val="24"/>
        </w:rPr>
        <w:t xml:space="preserve"> – индивидуальный балл</w:t>
      </w:r>
      <w:r w:rsidR="00A81317" w:rsidRPr="00F96AC7">
        <w:rPr>
          <w:rFonts w:ascii="Times New Roman" w:hAnsi="Times New Roman" w:cs="Times New Roman"/>
          <w:sz w:val="24"/>
          <w:szCs w:val="24"/>
        </w:rPr>
        <w:t xml:space="preserve"> </w:t>
      </w:r>
      <w:r w:rsidR="005E7DF6">
        <w:rPr>
          <w:rFonts w:ascii="Times New Roman" w:hAnsi="Times New Roman" w:cs="Times New Roman"/>
          <w:sz w:val="24"/>
          <w:szCs w:val="24"/>
        </w:rPr>
        <w:t xml:space="preserve">сложился </w:t>
      </w:r>
      <w:r w:rsidR="00301FCC" w:rsidRPr="00F96AC7">
        <w:rPr>
          <w:rFonts w:ascii="Times New Roman" w:hAnsi="Times New Roman" w:cs="Times New Roman"/>
          <w:sz w:val="24"/>
          <w:szCs w:val="24"/>
        </w:rPr>
        <w:t>ниж</w:t>
      </w:r>
      <w:r w:rsidR="00135F96" w:rsidRPr="00F96AC7">
        <w:rPr>
          <w:rFonts w:ascii="Times New Roman" w:hAnsi="Times New Roman" w:cs="Times New Roman"/>
          <w:sz w:val="24"/>
          <w:szCs w:val="24"/>
        </w:rPr>
        <w:t>е среднего.</w:t>
      </w:r>
    </w:p>
    <w:p w:rsidR="00135F96" w:rsidRDefault="00135F96" w:rsidP="00F6567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76F5F">
        <w:rPr>
          <w:rFonts w:ascii="Times New Roman" w:hAnsi="Times New Roman" w:cs="Times New Roman"/>
          <w:sz w:val="24"/>
          <w:szCs w:val="24"/>
        </w:rPr>
        <w:t>Наилучшие оценки качества исполнения бюджета в части расходов имеют следующие ГРБС:</w:t>
      </w:r>
    </w:p>
    <w:p w:rsidR="006C293D" w:rsidRPr="006C293D" w:rsidRDefault="006C293D" w:rsidP="006C293D">
      <w:pPr>
        <w:pStyle w:val="a3"/>
        <w:numPr>
          <w:ilvl w:val="0"/>
          <w:numId w:val="43"/>
        </w:numPr>
        <w:spacing w:line="360" w:lineRule="auto"/>
        <w:ind w:left="0" w:firstLine="0"/>
      </w:pPr>
      <w:r w:rsidRPr="000137E5">
        <w:t>Служба по контролю и надзору в сфере здравоохранения Ханты-Мансийского автономного округа – Югры</w:t>
      </w:r>
      <w:r w:rsidRPr="008B7EE1">
        <w:t xml:space="preserve"> (</w:t>
      </w:r>
      <w:r>
        <w:t>100</w:t>
      </w:r>
      <w:r w:rsidRPr="008B7EE1">
        <w:t xml:space="preserve"> балл</w:t>
      </w:r>
      <w:r>
        <w:t>ов);</w:t>
      </w:r>
    </w:p>
    <w:p w:rsidR="00D23667" w:rsidRDefault="000137E5" w:rsidP="000137E5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0137E5">
        <w:t>Департамент финансов Ханты-Мансийского автономного округа – Югры</w:t>
      </w:r>
      <w:r w:rsidR="005E7DF6">
        <w:t xml:space="preserve">  </w:t>
      </w:r>
      <w:r w:rsidR="00D23667" w:rsidRPr="008B7EE1">
        <w:t>(9</w:t>
      </w:r>
      <w:r w:rsidR="006C293D">
        <w:t>6,1 балла</w:t>
      </w:r>
      <w:r w:rsidR="00D23667" w:rsidRPr="008B7EE1">
        <w:t>);</w:t>
      </w:r>
    </w:p>
    <w:p w:rsidR="004C2666" w:rsidRPr="008B7EE1" w:rsidRDefault="000137E5" w:rsidP="000137E5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0137E5">
        <w:t xml:space="preserve">Служба по контролю и надзору в сфере охраны окружающей среды, объектов животного мира и лесных отношений Ханты-Мансийского автономного округа – Югры </w:t>
      </w:r>
      <w:r>
        <w:t>(95,5</w:t>
      </w:r>
      <w:r w:rsidR="006C293D">
        <w:t xml:space="preserve"> балла).</w:t>
      </w:r>
    </w:p>
    <w:p w:rsidR="00135F96" w:rsidRPr="0042217E" w:rsidRDefault="00135F96" w:rsidP="003D07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B3E">
        <w:rPr>
          <w:rFonts w:ascii="Times New Roman" w:hAnsi="Times New Roman" w:cs="Times New Roman"/>
          <w:sz w:val="24"/>
          <w:szCs w:val="24"/>
        </w:rPr>
        <w:t>Наи</w:t>
      </w:r>
      <w:r w:rsidR="003B7FD4" w:rsidRPr="005B6B3E">
        <w:rPr>
          <w:rFonts w:ascii="Times New Roman" w:hAnsi="Times New Roman" w:cs="Times New Roman"/>
          <w:sz w:val="24"/>
          <w:szCs w:val="24"/>
        </w:rPr>
        <w:t>мень</w:t>
      </w:r>
      <w:r w:rsidRPr="005B6B3E">
        <w:rPr>
          <w:rFonts w:ascii="Times New Roman" w:hAnsi="Times New Roman" w:cs="Times New Roman"/>
          <w:sz w:val="24"/>
          <w:szCs w:val="24"/>
        </w:rPr>
        <w:t xml:space="preserve">шие оценки качества исполнения бюджета в части расходов имеют </w:t>
      </w:r>
      <w:r w:rsidRPr="0042217E">
        <w:rPr>
          <w:rFonts w:ascii="Times New Roman" w:hAnsi="Times New Roman" w:cs="Times New Roman"/>
          <w:sz w:val="24"/>
          <w:szCs w:val="24"/>
        </w:rPr>
        <w:t>следующие ГРБС:</w:t>
      </w:r>
    </w:p>
    <w:p w:rsidR="0042217E" w:rsidRPr="006F3A54" w:rsidRDefault="000137E5" w:rsidP="000137E5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0137E5">
        <w:t>Департамент строительства Ханты-Мансийского автономного округа – Югры</w:t>
      </w:r>
      <w:r w:rsidR="00455210">
        <w:t xml:space="preserve">  </w:t>
      </w:r>
      <w:r w:rsidR="005E7DF6">
        <w:t xml:space="preserve">                             </w:t>
      </w:r>
      <w:r w:rsidR="00455210">
        <w:t xml:space="preserve">     </w:t>
      </w:r>
      <w:r w:rsidRPr="000137E5">
        <w:t xml:space="preserve"> </w:t>
      </w:r>
      <w:r w:rsidR="0042217E" w:rsidRPr="0042217E">
        <w:t>(</w:t>
      </w:r>
      <w:r w:rsidR="00711248">
        <w:t>46</w:t>
      </w:r>
      <w:r w:rsidR="0042217E" w:rsidRPr="0042217E">
        <w:t xml:space="preserve"> </w:t>
      </w:r>
      <w:r w:rsidR="00711248">
        <w:t>баллов)</w:t>
      </w:r>
      <w:r w:rsidR="0042217E" w:rsidRPr="006F3A54">
        <w:t>;</w:t>
      </w:r>
    </w:p>
    <w:p w:rsidR="0042217E" w:rsidRDefault="00D23667" w:rsidP="00711248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D23667">
        <w:lastRenderedPageBreak/>
        <w:t xml:space="preserve">Департамент </w:t>
      </w:r>
      <w:r w:rsidR="00711248" w:rsidRPr="00711248">
        <w:t>жилищно-коммунального комплекса и энергетики</w:t>
      </w:r>
      <w:r w:rsidR="00711248">
        <w:t xml:space="preserve"> </w:t>
      </w:r>
      <w:r w:rsidRPr="00D23667">
        <w:t>Ханты-Мансийского автономного округа – Югры</w:t>
      </w:r>
      <w:r w:rsidR="00711248">
        <w:t xml:space="preserve"> (46,2 балла);</w:t>
      </w:r>
    </w:p>
    <w:p w:rsidR="00455210" w:rsidRDefault="00711248" w:rsidP="00BF0EC8">
      <w:pPr>
        <w:pStyle w:val="a3"/>
        <w:numPr>
          <w:ilvl w:val="0"/>
          <w:numId w:val="1"/>
        </w:numPr>
        <w:spacing w:line="360" w:lineRule="auto"/>
        <w:ind w:left="0" w:firstLine="0"/>
      </w:pPr>
      <w:r w:rsidRPr="00711248">
        <w:t>Департамент промышленности Ханты-Мансийского автономного округа – Югры</w:t>
      </w:r>
      <w:r w:rsidR="005E7DF6">
        <w:t xml:space="preserve"> </w:t>
      </w:r>
      <w:r>
        <w:t>(52 балла).</w:t>
      </w:r>
    </w:p>
    <w:p w:rsidR="005238D8" w:rsidRPr="00BF0EC8" w:rsidRDefault="005238D8" w:rsidP="002F651A">
      <w:pPr>
        <w:pStyle w:val="a3"/>
        <w:spacing w:line="360" w:lineRule="auto"/>
        <w:ind w:left="0" w:firstLine="709"/>
      </w:pPr>
      <w:r w:rsidRPr="002F651A">
        <w:t xml:space="preserve">На низкий результат исполнения бюджета в части расходов </w:t>
      </w:r>
      <w:r w:rsidR="005E7DF6">
        <w:t xml:space="preserve">по данным ГРБС в основном повлияло низкое значение </w:t>
      </w:r>
      <w:r w:rsidR="00E437C9">
        <w:t xml:space="preserve">оценки </w:t>
      </w:r>
      <w:r w:rsidR="005E7DF6">
        <w:t xml:space="preserve">по показателям: «Равномерность </w:t>
      </w:r>
      <w:r w:rsidRPr="002F651A">
        <w:t>расходов</w:t>
      </w:r>
      <w:r w:rsidR="005E7DF6">
        <w:t>»</w:t>
      </w:r>
      <w:r w:rsidRPr="002F651A">
        <w:t xml:space="preserve"> </w:t>
      </w:r>
      <w:r w:rsidR="005E7DF6">
        <w:t xml:space="preserve">и </w:t>
      </w:r>
      <w:r w:rsidR="002F651A" w:rsidRPr="002F651A">
        <w:t>«Доля неисполненных на конец отчетного финансово</w:t>
      </w:r>
      <w:r w:rsidR="005E7DF6">
        <w:t xml:space="preserve">го года бюджетных ассигнований», по которым они получили </w:t>
      </w:r>
      <w:r w:rsidR="002F651A" w:rsidRPr="002F651A">
        <w:t xml:space="preserve"> </w:t>
      </w:r>
      <w:r w:rsidR="005E7DF6">
        <w:t>самые низкие оценки</w:t>
      </w:r>
      <w:r w:rsidR="002F651A" w:rsidRPr="002F651A">
        <w:rPr>
          <w:b/>
        </w:rPr>
        <w:t>.</w:t>
      </w:r>
      <w:r w:rsidR="002F651A" w:rsidRPr="0093006C">
        <w:rPr>
          <w:b/>
        </w:rPr>
        <w:t xml:space="preserve"> </w:t>
      </w:r>
    </w:p>
    <w:p w:rsidR="00266EAD" w:rsidRPr="006E7FC4" w:rsidRDefault="00A52B95" w:rsidP="00455210">
      <w:pPr>
        <w:spacing w:before="240" w:after="240" w:line="360" w:lineRule="auto"/>
        <w:ind w:right="31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7FC4">
        <w:rPr>
          <w:rFonts w:ascii="Times New Roman" w:hAnsi="Times New Roman" w:cs="Times New Roman"/>
          <w:b/>
          <w:sz w:val="26"/>
          <w:szCs w:val="26"/>
        </w:rPr>
        <w:t>3</w:t>
      </w:r>
      <w:r w:rsidR="00266EAD" w:rsidRPr="006E7FC4">
        <w:rPr>
          <w:rFonts w:ascii="Times New Roman" w:hAnsi="Times New Roman" w:cs="Times New Roman"/>
          <w:b/>
          <w:sz w:val="26"/>
          <w:szCs w:val="26"/>
        </w:rPr>
        <w:t>. Исполнение бюджета по доходам</w:t>
      </w:r>
    </w:p>
    <w:p w:rsidR="0058743E" w:rsidRPr="00D23667" w:rsidRDefault="0058743E" w:rsidP="005874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3667">
        <w:rPr>
          <w:rFonts w:ascii="Times New Roman" w:hAnsi="Times New Roman" w:cs="Times New Roman"/>
          <w:sz w:val="24"/>
          <w:szCs w:val="24"/>
        </w:rPr>
        <w:t xml:space="preserve">Мониторинг качества финансового менеджмента </w:t>
      </w:r>
      <w:r w:rsidR="007B4E06">
        <w:rPr>
          <w:rFonts w:ascii="Times New Roman" w:hAnsi="Times New Roman" w:cs="Times New Roman"/>
          <w:sz w:val="24"/>
          <w:szCs w:val="24"/>
        </w:rPr>
        <w:t>за 2019</w:t>
      </w:r>
      <w:r w:rsidRPr="00D23667">
        <w:rPr>
          <w:rFonts w:ascii="Times New Roman" w:hAnsi="Times New Roman" w:cs="Times New Roman"/>
          <w:sz w:val="24"/>
          <w:szCs w:val="24"/>
        </w:rPr>
        <w:t xml:space="preserve"> год </w:t>
      </w:r>
      <w:r w:rsidRPr="00633721">
        <w:rPr>
          <w:rFonts w:ascii="Times New Roman" w:hAnsi="Times New Roman" w:cs="Times New Roman"/>
          <w:sz w:val="24"/>
          <w:szCs w:val="24"/>
        </w:rPr>
        <w:t xml:space="preserve">по данной группе показателей </w:t>
      </w:r>
      <w:r w:rsidR="007B4E06">
        <w:rPr>
          <w:rFonts w:ascii="Times New Roman" w:hAnsi="Times New Roman" w:cs="Times New Roman"/>
          <w:sz w:val="24"/>
          <w:szCs w:val="24"/>
        </w:rPr>
        <w:t>проведен по 36</w:t>
      </w:r>
      <w:r w:rsidRPr="00D23667">
        <w:rPr>
          <w:rFonts w:ascii="Times New Roman" w:hAnsi="Times New Roman" w:cs="Times New Roman"/>
          <w:sz w:val="24"/>
          <w:szCs w:val="24"/>
        </w:rPr>
        <w:t xml:space="preserve"> главным администраторам доходов бюджета автономног</w:t>
      </w:r>
      <w:r>
        <w:rPr>
          <w:rFonts w:ascii="Times New Roman" w:hAnsi="Times New Roman" w:cs="Times New Roman"/>
          <w:sz w:val="24"/>
          <w:szCs w:val="24"/>
        </w:rPr>
        <w:t>о округа</w:t>
      </w:r>
      <w:r w:rsidR="007B4E06">
        <w:rPr>
          <w:rFonts w:ascii="Times New Roman" w:hAnsi="Times New Roman" w:cs="Times New Roman"/>
          <w:sz w:val="24"/>
          <w:szCs w:val="24"/>
        </w:rPr>
        <w:t xml:space="preserve"> (далее – ГАДБ)</w:t>
      </w:r>
      <w:r>
        <w:rPr>
          <w:rFonts w:ascii="Times New Roman" w:hAnsi="Times New Roman" w:cs="Times New Roman"/>
          <w:sz w:val="24"/>
          <w:szCs w:val="24"/>
        </w:rPr>
        <w:t xml:space="preserve"> по четырем показателям.</w:t>
      </w:r>
    </w:p>
    <w:p w:rsidR="0058743E" w:rsidRPr="002A4BCF" w:rsidRDefault="004F4154" w:rsidP="005874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58743E" w:rsidRPr="002A4BCF">
        <w:rPr>
          <w:rFonts w:ascii="Times New Roman" w:hAnsi="Times New Roman" w:cs="Times New Roman"/>
          <w:sz w:val="24"/>
          <w:szCs w:val="24"/>
        </w:rPr>
        <w:t xml:space="preserve">оказатель </w:t>
      </w:r>
      <w:r w:rsidR="0058743E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К</w:t>
      </w:r>
      <w:r w:rsidR="0058743E" w:rsidRPr="002A4BCF">
        <w:rPr>
          <w:rFonts w:ascii="Times New Roman" w:hAnsi="Times New Roman" w:cs="Times New Roman"/>
          <w:sz w:val="24"/>
          <w:szCs w:val="24"/>
        </w:rPr>
        <w:t>ачество планирования поступлений доходов</w:t>
      </w:r>
      <w:r w:rsidR="0058743E">
        <w:rPr>
          <w:rFonts w:ascii="Times New Roman" w:hAnsi="Times New Roman" w:cs="Times New Roman"/>
          <w:sz w:val="24"/>
          <w:szCs w:val="24"/>
        </w:rPr>
        <w:t>»,</w:t>
      </w:r>
      <w:r w:rsidR="0058743E" w:rsidRPr="002A4BCF">
        <w:rPr>
          <w:rFonts w:ascii="Times New Roman" w:hAnsi="Times New Roman" w:cs="Times New Roman"/>
          <w:sz w:val="24"/>
          <w:szCs w:val="24"/>
        </w:rPr>
        <w:t xml:space="preserve"> отражает качество планирования доходов главными администраторами доходов бюджета автономного округа.</w:t>
      </w:r>
    </w:p>
    <w:p w:rsidR="0058743E" w:rsidRPr="0058743E" w:rsidRDefault="0058743E" w:rsidP="005874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743E">
        <w:rPr>
          <w:rFonts w:ascii="Times New Roman" w:hAnsi="Times New Roman" w:cs="Times New Roman"/>
          <w:sz w:val="24"/>
          <w:szCs w:val="24"/>
        </w:rPr>
        <w:t xml:space="preserve">При фактическом поступлении доходов за </w:t>
      </w:r>
      <w:r w:rsidR="00E437C9">
        <w:rPr>
          <w:rFonts w:ascii="Times New Roman" w:hAnsi="Times New Roman" w:cs="Times New Roman"/>
          <w:sz w:val="24"/>
          <w:szCs w:val="24"/>
        </w:rPr>
        <w:t xml:space="preserve">отчетный </w:t>
      </w:r>
      <w:r w:rsidRPr="0058743E">
        <w:rPr>
          <w:rFonts w:ascii="Times New Roman" w:hAnsi="Times New Roman" w:cs="Times New Roman"/>
          <w:sz w:val="24"/>
          <w:szCs w:val="24"/>
        </w:rPr>
        <w:t xml:space="preserve">финансовый год ниже уточненного плана или при его перевыполнении более чем на 5% ГАДБ присваивается минимальное количество баллов «0», что свидетельствует о некачественной работе по планированию доходов </w:t>
      </w:r>
      <w:r w:rsidR="00E437C9">
        <w:rPr>
          <w:rFonts w:ascii="Times New Roman" w:hAnsi="Times New Roman" w:cs="Times New Roman"/>
          <w:sz w:val="24"/>
          <w:szCs w:val="24"/>
        </w:rPr>
        <w:t>бюджета автономного округа</w:t>
      </w:r>
      <w:r w:rsidRPr="0058743E">
        <w:rPr>
          <w:rFonts w:ascii="Times New Roman" w:hAnsi="Times New Roman" w:cs="Times New Roman"/>
          <w:sz w:val="24"/>
          <w:szCs w:val="24"/>
        </w:rPr>
        <w:t xml:space="preserve">. </w:t>
      </w:r>
      <w:r w:rsidR="00D7771D">
        <w:rPr>
          <w:rFonts w:ascii="Times New Roman" w:hAnsi="Times New Roman" w:cs="Times New Roman"/>
          <w:sz w:val="24"/>
          <w:szCs w:val="24"/>
        </w:rPr>
        <w:t>Минимальная</w:t>
      </w:r>
      <w:r w:rsidR="00812BFC">
        <w:rPr>
          <w:rFonts w:ascii="Times New Roman" w:hAnsi="Times New Roman" w:cs="Times New Roman"/>
          <w:sz w:val="24"/>
          <w:szCs w:val="24"/>
        </w:rPr>
        <w:t xml:space="preserve"> оценка присвоена 22</w:t>
      </w:r>
      <w:r w:rsidRPr="0058743E">
        <w:rPr>
          <w:rFonts w:ascii="Times New Roman" w:hAnsi="Times New Roman" w:cs="Times New Roman"/>
          <w:sz w:val="24"/>
          <w:szCs w:val="24"/>
        </w:rPr>
        <w:t xml:space="preserve"> </w:t>
      </w:r>
      <w:r w:rsidR="00E437C9">
        <w:rPr>
          <w:rFonts w:ascii="Times New Roman" w:hAnsi="Times New Roman" w:cs="Times New Roman"/>
          <w:sz w:val="24"/>
          <w:szCs w:val="24"/>
        </w:rPr>
        <w:t xml:space="preserve">ГАДБ, составляющим </w:t>
      </w:r>
      <w:r w:rsidR="00812BFC">
        <w:rPr>
          <w:rFonts w:ascii="Times New Roman" w:hAnsi="Times New Roman" w:cs="Times New Roman"/>
          <w:sz w:val="24"/>
          <w:szCs w:val="24"/>
        </w:rPr>
        <w:t>61,1</w:t>
      </w:r>
      <w:r w:rsidR="00D7771D">
        <w:rPr>
          <w:rFonts w:ascii="Times New Roman" w:hAnsi="Times New Roman" w:cs="Times New Roman"/>
          <w:sz w:val="24"/>
          <w:szCs w:val="24"/>
        </w:rPr>
        <w:t xml:space="preserve"> % </w:t>
      </w:r>
      <w:r w:rsidR="00D7771D" w:rsidRPr="00D7771D">
        <w:rPr>
          <w:rFonts w:ascii="Times New Roman" w:hAnsi="Times New Roman" w:cs="Times New Roman"/>
          <w:sz w:val="24"/>
          <w:szCs w:val="24"/>
        </w:rPr>
        <w:t>от оцениваемого их количества</w:t>
      </w:r>
      <w:r w:rsidR="00D7771D">
        <w:rPr>
          <w:rFonts w:ascii="Times New Roman" w:hAnsi="Times New Roman" w:cs="Times New Roman"/>
          <w:sz w:val="24"/>
          <w:szCs w:val="24"/>
        </w:rPr>
        <w:t xml:space="preserve">, </w:t>
      </w:r>
      <w:r w:rsidR="00D7771D" w:rsidRPr="00D7771D">
        <w:rPr>
          <w:rFonts w:ascii="Times New Roman" w:hAnsi="Times New Roman" w:cs="Times New Roman"/>
          <w:sz w:val="24"/>
          <w:szCs w:val="24"/>
        </w:rPr>
        <w:t>которые показали низкий уровень качества планирования доходов бюджета автономного округа</w:t>
      </w:r>
      <w:r w:rsidRPr="0058743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8743E" w:rsidRPr="0058743E" w:rsidRDefault="00812BFC" w:rsidP="005874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14</w:t>
      </w:r>
      <w:r w:rsidR="0058743E" w:rsidRPr="0058743E">
        <w:rPr>
          <w:rFonts w:ascii="Times New Roman" w:hAnsi="Times New Roman" w:cs="Times New Roman"/>
          <w:sz w:val="24"/>
          <w:szCs w:val="24"/>
        </w:rPr>
        <w:t xml:space="preserve"> главных администраторов доходов</w:t>
      </w:r>
      <w:r w:rsidR="00D7771D">
        <w:rPr>
          <w:rFonts w:ascii="Times New Roman" w:hAnsi="Times New Roman" w:cs="Times New Roman"/>
          <w:sz w:val="24"/>
          <w:szCs w:val="24"/>
        </w:rPr>
        <w:t xml:space="preserve"> </w:t>
      </w:r>
      <w:r w:rsidR="0058743E" w:rsidRPr="0058743E">
        <w:rPr>
          <w:rFonts w:ascii="Times New Roman" w:hAnsi="Times New Roman" w:cs="Times New Roman"/>
          <w:sz w:val="24"/>
          <w:szCs w:val="24"/>
        </w:rPr>
        <w:t>отклонение фактического поступления от уточненного плана сложилось в допустимых пределах либо отсутствовало вообще, в связи с чем, им присвоен максимальный бал</w:t>
      </w:r>
      <w:r w:rsidR="00E437C9">
        <w:rPr>
          <w:rFonts w:ascii="Times New Roman" w:hAnsi="Times New Roman" w:cs="Times New Roman"/>
          <w:sz w:val="24"/>
          <w:szCs w:val="24"/>
        </w:rPr>
        <w:t>л</w:t>
      </w:r>
      <w:r w:rsidR="0058743E" w:rsidRPr="0058743E">
        <w:rPr>
          <w:rFonts w:ascii="Times New Roman" w:hAnsi="Times New Roman" w:cs="Times New Roman"/>
          <w:sz w:val="24"/>
          <w:szCs w:val="24"/>
        </w:rPr>
        <w:t xml:space="preserve"> – 1, что отражает высокое качество планирования доходов и своевременную работу главного администратора по внесению изменений в действующий план. </w:t>
      </w:r>
    </w:p>
    <w:p w:rsidR="006E6B8E" w:rsidRPr="006E6B8E" w:rsidRDefault="006E6B8E" w:rsidP="006E6B8E">
      <w:pPr>
        <w:pStyle w:val="a3"/>
        <w:spacing w:line="360" w:lineRule="auto"/>
        <w:ind w:left="0" w:firstLine="709"/>
      </w:pPr>
      <w:r w:rsidRPr="006E6B8E">
        <w:t xml:space="preserve">Показатель </w:t>
      </w:r>
      <w:r w:rsidR="004F4154">
        <w:t>«Э</w:t>
      </w:r>
      <w:r w:rsidRPr="006E6B8E">
        <w:t>ффективност</w:t>
      </w:r>
      <w:r w:rsidR="004F4154">
        <w:t>ь</w:t>
      </w:r>
      <w:r w:rsidRPr="006E6B8E">
        <w:t xml:space="preserve"> управления невыясненными поступлениями</w:t>
      </w:r>
      <w:r w:rsidR="004F4154">
        <w:t>»</w:t>
      </w:r>
      <w:r w:rsidRPr="006E6B8E">
        <w:t xml:space="preserve"> отражает качество работы главных администраторов доходов бюджета автономного округа по своевременной подготовке уведомлений на уточнение вида и (или) принадлежности платежа, а также платежных поручений на возврат.</w:t>
      </w:r>
    </w:p>
    <w:p w:rsidR="0058743E" w:rsidRPr="006E6B8E" w:rsidRDefault="006E6B8E" w:rsidP="006E6B8E">
      <w:pPr>
        <w:pStyle w:val="a3"/>
        <w:spacing w:line="360" w:lineRule="auto"/>
        <w:ind w:left="0" w:firstLine="709"/>
      </w:pPr>
      <w:r w:rsidRPr="006E6B8E">
        <w:t xml:space="preserve">При наличии положительной суммы поступлений по данному виду доходов главному администратору доходов бюджета автономного округа, присваивается минимальная оценка – 0 баллов. За истекший год невыясненными остались доходы у </w:t>
      </w:r>
      <w:r w:rsidR="0058743E" w:rsidRPr="006E6B8E">
        <w:t>двух ГАДБ, в том числе</w:t>
      </w:r>
      <w:r w:rsidR="00E437C9">
        <w:t xml:space="preserve"> у</w:t>
      </w:r>
      <w:r w:rsidR="0058743E" w:rsidRPr="006E6B8E">
        <w:t>:</w:t>
      </w:r>
    </w:p>
    <w:p w:rsidR="0058743E" w:rsidRPr="0058743E" w:rsidRDefault="006E16FD" w:rsidP="006E16FD">
      <w:pPr>
        <w:numPr>
          <w:ilvl w:val="0"/>
          <w:numId w:val="1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16FD">
        <w:rPr>
          <w:rFonts w:ascii="Times New Roman" w:hAnsi="Times New Roman" w:cs="Times New Roman"/>
          <w:sz w:val="24"/>
          <w:szCs w:val="24"/>
        </w:rPr>
        <w:t>Служб</w:t>
      </w:r>
      <w:r w:rsidR="00E437C9">
        <w:rPr>
          <w:rFonts w:ascii="Times New Roman" w:hAnsi="Times New Roman" w:cs="Times New Roman"/>
          <w:sz w:val="24"/>
          <w:szCs w:val="24"/>
        </w:rPr>
        <w:t>ы</w:t>
      </w:r>
      <w:r w:rsidRPr="006E16FD">
        <w:rPr>
          <w:rFonts w:ascii="Times New Roman" w:hAnsi="Times New Roman" w:cs="Times New Roman"/>
          <w:sz w:val="24"/>
          <w:szCs w:val="24"/>
        </w:rPr>
        <w:t xml:space="preserve"> государственного надзора за техническим состоянием самоходных машин и других видов техники Ханты-Мансийского автономного округа – Югры</w:t>
      </w:r>
      <w:r w:rsidR="0058743E" w:rsidRPr="0058743E">
        <w:rPr>
          <w:rFonts w:ascii="Times New Roman" w:hAnsi="Times New Roman" w:cs="Times New Roman"/>
          <w:sz w:val="24"/>
          <w:szCs w:val="24"/>
        </w:rPr>
        <w:t>;</w:t>
      </w:r>
    </w:p>
    <w:p w:rsidR="0058743E" w:rsidRPr="0058743E" w:rsidRDefault="006E16FD" w:rsidP="006E16FD">
      <w:pPr>
        <w:numPr>
          <w:ilvl w:val="0"/>
          <w:numId w:val="1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E16FD">
        <w:rPr>
          <w:rFonts w:ascii="Times New Roman" w:hAnsi="Times New Roman" w:cs="Times New Roman"/>
          <w:sz w:val="24"/>
          <w:szCs w:val="24"/>
        </w:rPr>
        <w:t>Служб</w:t>
      </w:r>
      <w:r w:rsidR="00E437C9">
        <w:rPr>
          <w:rFonts w:ascii="Times New Roman" w:hAnsi="Times New Roman" w:cs="Times New Roman"/>
          <w:sz w:val="24"/>
          <w:szCs w:val="24"/>
        </w:rPr>
        <w:t>ы</w:t>
      </w:r>
      <w:r w:rsidRPr="006E16FD">
        <w:rPr>
          <w:rFonts w:ascii="Times New Roman" w:hAnsi="Times New Roman" w:cs="Times New Roman"/>
          <w:sz w:val="24"/>
          <w:szCs w:val="24"/>
        </w:rPr>
        <w:t xml:space="preserve"> по контролю и надзору в сфере охраны окружающей среды, объектов животного мира и лесных отношений Ханты-Мансийского автономного округа – Югры</w:t>
      </w:r>
      <w:r w:rsidR="0058743E" w:rsidRPr="0058743E">
        <w:rPr>
          <w:rFonts w:ascii="Times New Roman" w:hAnsi="Times New Roman" w:cs="Times New Roman"/>
          <w:sz w:val="24"/>
          <w:szCs w:val="24"/>
        </w:rPr>
        <w:t>;</w:t>
      </w:r>
    </w:p>
    <w:p w:rsidR="0058743E" w:rsidRPr="0058743E" w:rsidRDefault="0058743E" w:rsidP="005874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743E">
        <w:rPr>
          <w:rFonts w:ascii="Times New Roman" w:hAnsi="Times New Roman" w:cs="Times New Roman"/>
          <w:sz w:val="24"/>
          <w:szCs w:val="24"/>
        </w:rPr>
        <w:lastRenderedPageBreak/>
        <w:t xml:space="preserve">Остальным главным администраторам доходов бюджета автономного округа </w:t>
      </w:r>
      <w:r w:rsidR="00E437C9">
        <w:rPr>
          <w:rFonts w:ascii="Times New Roman" w:hAnsi="Times New Roman" w:cs="Times New Roman"/>
          <w:sz w:val="24"/>
          <w:szCs w:val="24"/>
        </w:rPr>
        <w:t xml:space="preserve">по данному показателю </w:t>
      </w:r>
      <w:r w:rsidRPr="0058743E">
        <w:rPr>
          <w:rFonts w:ascii="Times New Roman" w:hAnsi="Times New Roman" w:cs="Times New Roman"/>
          <w:sz w:val="24"/>
          <w:szCs w:val="24"/>
        </w:rPr>
        <w:t>присвоен максимальный балл – 1.</w:t>
      </w:r>
    </w:p>
    <w:p w:rsidR="0058743E" w:rsidRPr="0058743E" w:rsidRDefault="006E6B8E" w:rsidP="005874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58743E" w:rsidRPr="0058743E">
        <w:rPr>
          <w:rFonts w:ascii="Times New Roman" w:hAnsi="Times New Roman" w:cs="Times New Roman"/>
          <w:sz w:val="24"/>
          <w:szCs w:val="24"/>
        </w:rPr>
        <w:t>оказатель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4154">
        <w:rPr>
          <w:rFonts w:ascii="Times New Roman" w:hAnsi="Times New Roman" w:cs="Times New Roman"/>
          <w:sz w:val="24"/>
          <w:szCs w:val="24"/>
        </w:rPr>
        <w:t>«Э</w:t>
      </w:r>
      <w:r w:rsidRPr="006E6B8E">
        <w:rPr>
          <w:rFonts w:ascii="Times New Roman" w:hAnsi="Times New Roman" w:cs="Times New Roman"/>
          <w:sz w:val="24"/>
          <w:szCs w:val="24"/>
        </w:rPr>
        <w:t>ффективност</w:t>
      </w:r>
      <w:r w:rsidR="004F4154">
        <w:rPr>
          <w:rFonts w:ascii="Times New Roman" w:hAnsi="Times New Roman" w:cs="Times New Roman"/>
          <w:sz w:val="24"/>
          <w:szCs w:val="24"/>
        </w:rPr>
        <w:t>ь</w:t>
      </w:r>
      <w:r w:rsidRPr="006E6B8E">
        <w:rPr>
          <w:rFonts w:ascii="Times New Roman" w:hAnsi="Times New Roman" w:cs="Times New Roman"/>
          <w:sz w:val="24"/>
          <w:szCs w:val="24"/>
        </w:rPr>
        <w:t xml:space="preserve"> управления дебиторской задолженностью по р</w:t>
      </w:r>
      <w:r>
        <w:rPr>
          <w:rFonts w:ascii="Times New Roman" w:hAnsi="Times New Roman" w:cs="Times New Roman"/>
          <w:sz w:val="24"/>
          <w:szCs w:val="24"/>
        </w:rPr>
        <w:t>асчетам с дебиторами</w:t>
      </w:r>
      <w:r w:rsidR="004F4154">
        <w:rPr>
          <w:rFonts w:ascii="Times New Roman" w:hAnsi="Times New Roman" w:cs="Times New Roman"/>
          <w:sz w:val="24"/>
          <w:szCs w:val="24"/>
        </w:rPr>
        <w:t>»</w:t>
      </w:r>
      <w:r w:rsidR="0058743E" w:rsidRPr="0058743E">
        <w:rPr>
          <w:rFonts w:ascii="Times New Roman" w:hAnsi="Times New Roman" w:cs="Times New Roman"/>
          <w:sz w:val="24"/>
          <w:szCs w:val="24"/>
        </w:rPr>
        <w:t xml:space="preserve"> отражает качество работы главных администраторов доходов бюджета автономного округа по осуществлению своевременных расчетов.</w:t>
      </w:r>
    </w:p>
    <w:p w:rsidR="0033290D" w:rsidRDefault="0058743E" w:rsidP="005874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743E">
        <w:rPr>
          <w:rFonts w:ascii="Times New Roman" w:hAnsi="Times New Roman" w:cs="Times New Roman"/>
          <w:sz w:val="24"/>
          <w:szCs w:val="24"/>
        </w:rPr>
        <w:t xml:space="preserve">За истекший год просроченная дебиторская задолженность образовалась у </w:t>
      </w:r>
      <w:r w:rsidR="006E16FD">
        <w:rPr>
          <w:rFonts w:ascii="Times New Roman" w:hAnsi="Times New Roman" w:cs="Times New Roman"/>
          <w:sz w:val="24"/>
          <w:szCs w:val="24"/>
        </w:rPr>
        <w:t>13</w:t>
      </w:r>
      <w:r w:rsidR="0033290D">
        <w:rPr>
          <w:rFonts w:ascii="Times New Roman" w:hAnsi="Times New Roman" w:cs="Times New Roman"/>
          <w:sz w:val="24"/>
          <w:szCs w:val="24"/>
        </w:rPr>
        <w:t xml:space="preserve"> </w:t>
      </w:r>
      <w:r w:rsidRPr="0058743E">
        <w:rPr>
          <w:rFonts w:ascii="Times New Roman" w:hAnsi="Times New Roman" w:cs="Times New Roman"/>
          <w:sz w:val="24"/>
          <w:szCs w:val="24"/>
        </w:rPr>
        <w:t>главных администраторов доходов бюджета автономного округа</w:t>
      </w:r>
      <w:r w:rsidR="006E16FD">
        <w:rPr>
          <w:rFonts w:ascii="Times New Roman" w:hAnsi="Times New Roman" w:cs="Times New Roman"/>
          <w:sz w:val="24"/>
          <w:szCs w:val="24"/>
        </w:rPr>
        <w:t xml:space="preserve"> (36,1</w:t>
      </w:r>
      <w:r w:rsidR="0033290D">
        <w:rPr>
          <w:rFonts w:ascii="Times New Roman" w:hAnsi="Times New Roman" w:cs="Times New Roman"/>
          <w:sz w:val="24"/>
          <w:szCs w:val="24"/>
        </w:rPr>
        <w:t xml:space="preserve"> % от </w:t>
      </w:r>
      <w:r w:rsidR="0033290D" w:rsidRPr="00D7771D">
        <w:rPr>
          <w:rFonts w:ascii="Times New Roman" w:hAnsi="Times New Roman" w:cs="Times New Roman"/>
          <w:sz w:val="24"/>
          <w:szCs w:val="24"/>
        </w:rPr>
        <w:t>оцениваемого их количества</w:t>
      </w:r>
      <w:r w:rsidR="0033290D">
        <w:rPr>
          <w:rFonts w:ascii="Times New Roman" w:hAnsi="Times New Roman" w:cs="Times New Roman"/>
          <w:sz w:val="24"/>
          <w:szCs w:val="24"/>
        </w:rPr>
        <w:t>), которым присвоена оценка 0 баллов.</w:t>
      </w:r>
    </w:p>
    <w:p w:rsidR="0058743E" w:rsidRPr="0058743E" w:rsidRDefault="0058743E" w:rsidP="005874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743E">
        <w:rPr>
          <w:rFonts w:ascii="Times New Roman" w:hAnsi="Times New Roman" w:cs="Times New Roman"/>
          <w:sz w:val="24"/>
          <w:szCs w:val="24"/>
        </w:rPr>
        <w:t xml:space="preserve">Наиболее значительные её </w:t>
      </w:r>
      <w:r w:rsidR="001521C0">
        <w:rPr>
          <w:rFonts w:ascii="Times New Roman" w:hAnsi="Times New Roman" w:cs="Times New Roman"/>
          <w:sz w:val="24"/>
          <w:szCs w:val="24"/>
        </w:rPr>
        <w:t xml:space="preserve">суммы сложились у </w:t>
      </w:r>
      <w:r w:rsidR="006E16FD">
        <w:rPr>
          <w:rFonts w:ascii="Times New Roman" w:hAnsi="Times New Roman" w:cs="Times New Roman"/>
          <w:sz w:val="24"/>
          <w:szCs w:val="24"/>
        </w:rPr>
        <w:t>3</w:t>
      </w:r>
      <w:r w:rsidRPr="0058743E">
        <w:rPr>
          <w:rFonts w:ascii="Times New Roman" w:hAnsi="Times New Roman" w:cs="Times New Roman"/>
          <w:sz w:val="24"/>
          <w:szCs w:val="24"/>
        </w:rPr>
        <w:t xml:space="preserve"> </w:t>
      </w:r>
      <w:r w:rsidR="006E16FD">
        <w:rPr>
          <w:rFonts w:ascii="Times New Roman" w:hAnsi="Times New Roman" w:cs="Times New Roman"/>
          <w:sz w:val="24"/>
          <w:szCs w:val="24"/>
        </w:rPr>
        <w:t>ГАДБ</w:t>
      </w:r>
      <w:r w:rsidRPr="0058743E">
        <w:rPr>
          <w:rFonts w:ascii="Times New Roman" w:hAnsi="Times New Roman" w:cs="Times New Roman"/>
          <w:sz w:val="24"/>
          <w:szCs w:val="24"/>
        </w:rPr>
        <w:t>:</w:t>
      </w:r>
    </w:p>
    <w:p w:rsidR="0058743E" w:rsidRPr="0058743E" w:rsidRDefault="0058743E" w:rsidP="001521C0">
      <w:pPr>
        <w:numPr>
          <w:ilvl w:val="0"/>
          <w:numId w:val="3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8743E">
        <w:rPr>
          <w:rFonts w:ascii="Times New Roman" w:hAnsi="Times New Roman" w:cs="Times New Roman"/>
          <w:sz w:val="24"/>
          <w:szCs w:val="24"/>
        </w:rPr>
        <w:t>Департамент строительства Ханты-Мансийского автономного округа – Югры;</w:t>
      </w:r>
    </w:p>
    <w:p w:rsidR="0058743E" w:rsidRPr="0058743E" w:rsidRDefault="0058743E" w:rsidP="001521C0">
      <w:pPr>
        <w:numPr>
          <w:ilvl w:val="0"/>
          <w:numId w:val="3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8743E">
        <w:rPr>
          <w:rFonts w:ascii="Times New Roman" w:hAnsi="Times New Roman" w:cs="Times New Roman"/>
          <w:sz w:val="24"/>
          <w:szCs w:val="24"/>
        </w:rPr>
        <w:t>Департамент культуры Ханты-Мансийс</w:t>
      </w:r>
      <w:r w:rsidR="001521C0">
        <w:rPr>
          <w:rFonts w:ascii="Times New Roman" w:hAnsi="Times New Roman" w:cs="Times New Roman"/>
          <w:sz w:val="24"/>
          <w:szCs w:val="24"/>
        </w:rPr>
        <w:t>кого автономного округа – Югры</w:t>
      </w:r>
      <w:r w:rsidRPr="0058743E">
        <w:rPr>
          <w:rFonts w:ascii="Times New Roman" w:hAnsi="Times New Roman" w:cs="Times New Roman"/>
          <w:sz w:val="24"/>
          <w:szCs w:val="24"/>
        </w:rPr>
        <w:t>;</w:t>
      </w:r>
    </w:p>
    <w:p w:rsidR="0058743E" w:rsidRPr="0058743E" w:rsidRDefault="0058743E" w:rsidP="001521C0">
      <w:pPr>
        <w:numPr>
          <w:ilvl w:val="0"/>
          <w:numId w:val="38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8743E">
        <w:rPr>
          <w:rFonts w:ascii="Times New Roman" w:hAnsi="Times New Roman" w:cs="Times New Roman"/>
          <w:sz w:val="24"/>
          <w:szCs w:val="24"/>
        </w:rPr>
        <w:t>Департамент по управлению государственным имуществом Ханты-Мансий</w:t>
      </w:r>
      <w:r w:rsidR="006E16FD">
        <w:rPr>
          <w:rFonts w:ascii="Times New Roman" w:hAnsi="Times New Roman" w:cs="Times New Roman"/>
          <w:sz w:val="24"/>
          <w:szCs w:val="24"/>
        </w:rPr>
        <w:t>ского автономного округа – Югры.</w:t>
      </w:r>
    </w:p>
    <w:p w:rsidR="0058743E" w:rsidRPr="0058743E" w:rsidRDefault="004F4154" w:rsidP="005874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D23DAA" w:rsidRPr="00D23DAA">
        <w:rPr>
          <w:rFonts w:ascii="Times New Roman" w:hAnsi="Times New Roman" w:cs="Times New Roman"/>
          <w:sz w:val="24"/>
          <w:szCs w:val="24"/>
        </w:rPr>
        <w:t xml:space="preserve">оказатель </w:t>
      </w:r>
      <w:r>
        <w:rPr>
          <w:rFonts w:ascii="Times New Roman" w:hAnsi="Times New Roman" w:cs="Times New Roman"/>
          <w:sz w:val="24"/>
          <w:szCs w:val="24"/>
        </w:rPr>
        <w:t>«С</w:t>
      </w:r>
      <w:r w:rsidR="00D23DAA" w:rsidRPr="00D23DAA">
        <w:rPr>
          <w:rFonts w:ascii="Times New Roman" w:hAnsi="Times New Roman" w:cs="Times New Roman"/>
          <w:sz w:val="24"/>
          <w:szCs w:val="24"/>
        </w:rPr>
        <w:t>облюдение сроков предоставления аналитической информации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D23DAA">
        <w:rPr>
          <w:rFonts w:ascii="Times New Roman" w:hAnsi="Times New Roman" w:cs="Times New Roman"/>
          <w:sz w:val="24"/>
          <w:szCs w:val="24"/>
        </w:rPr>
        <w:t xml:space="preserve"> </w:t>
      </w:r>
      <w:r w:rsidR="0058743E" w:rsidRPr="0058743E">
        <w:rPr>
          <w:rFonts w:ascii="Times New Roman" w:hAnsi="Times New Roman" w:cs="Times New Roman"/>
          <w:sz w:val="24"/>
          <w:szCs w:val="24"/>
        </w:rPr>
        <w:t>отражает уровень ответственности и дисциплинированности ГАДБ по соблюдению установленных сроков предоставления аналитической информации за истекший финансовый год.</w:t>
      </w:r>
    </w:p>
    <w:p w:rsidR="0058743E" w:rsidRPr="0058743E" w:rsidRDefault="006E16FD" w:rsidP="006E16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нарушением срока представил</w:t>
      </w:r>
      <w:r w:rsidR="0058743E" w:rsidRPr="0058743E">
        <w:rPr>
          <w:rFonts w:ascii="Times New Roman" w:hAnsi="Times New Roman" w:cs="Times New Roman"/>
          <w:sz w:val="24"/>
          <w:szCs w:val="24"/>
        </w:rPr>
        <w:t xml:space="preserve"> информацию </w:t>
      </w:r>
      <w:r>
        <w:rPr>
          <w:rFonts w:ascii="Times New Roman" w:hAnsi="Times New Roman" w:cs="Times New Roman"/>
          <w:sz w:val="24"/>
          <w:szCs w:val="24"/>
        </w:rPr>
        <w:t xml:space="preserve">только </w:t>
      </w:r>
      <w:r w:rsidR="0058743E" w:rsidRPr="0058743E">
        <w:rPr>
          <w:rFonts w:ascii="Times New Roman" w:hAnsi="Times New Roman" w:cs="Times New Roman"/>
          <w:sz w:val="24"/>
          <w:szCs w:val="24"/>
        </w:rPr>
        <w:t>Департамент строительства Ханты-Мансий</w:t>
      </w:r>
      <w:r>
        <w:rPr>
          <w:rFonts w:ascii="Times New Roman" w:hAnsi="Times New Roman" w:cs="Times New Roman"/>
          <w:sz w:val="24"/>
          <w:szCs w:val="24"/>
        </w:rPr>
        <w:t>ского автономного округа – Югры, в связи с чем ему была присвоена минимальная оценка 0 баллов.</w:t>
      </w:r>
    </w:p>
    <w:p w:rsidR="0058743E" w:rsidRDefault="0058743E" w:rsidP="005874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743E">
        <w:rPr>
          <w:rFonts w:ascii="Times New Roman" w:hAnsi="Times New Roman" w:cs="Times New Roman"/>
          <w:sz w:val="24"/>
          <w:szCs w:val="24"/>
        </w:rPr>
        <w:t xml:space="preserve">Остальным ГАДБ, представившим информацию своевременно, присвоен максимальный балл – 1. </w:t>
      </w:r>
    </w:p>
    <w:p w:rsidR="00BF0EC8" w:rsidRDefault="00BF0EC8" w:rsidP="007332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7FC4" w:rsidRDefault="006E7FC4" w:rsidP="0073320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E7FC4" w:rsidRDefault="006E7FC4" w:rsidP="0073320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E7FC4" w:rsidRDefault="006E7FC4" w:rsidP="0073320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E7FC4" w:rsidRDefault="006E7FC4" w:rsidP="0073320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E7FC4" w:rsidRDefault="006E7FC4" w:rsidP="0073320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E7FC4" w:rsidRDefault="006E7FC4" w:rsidP="0073320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E7FC4" w:rsidRDefault="006E7FC4" w:rsidP="0073320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E7FC4" w:rsidRDefault="006E7FC4" w:rsidP="0073320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E7FC4" w:rsidRDefault="006E7FC4" w:rsidP="0073320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E7FC4" w:rsidRDefault="006E7FC4" w:rsidP="0073320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E7FC4" w:rsidRDefault="006E7FC4" w:rsidP="0073320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E7FC4" w:rsidRDefault="006E7FC4" w:rsidP="0073320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E7FC4" w:rsidRDefault="006E7FC4" w:rsidP="0073320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A3A88" w:rsidRDefault="004A3A88" w:rsidP="0073320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F59FF" w:rsidRDefault="00FF59FF" w:rsidP="0073320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F59FF" w:rsidRDefault="00FF59FF" w:rsidP="0073320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E7FC4" w:rsidRDefault="006E7FC4" w:rsidP="0073320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F4154" w:rsidRDefault="004F4154" w:rsidP="0073320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F4154" w:rsidRDefault="004F4154" w:rsidP="0073320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F4154" w:rsidRDefault="004F4154" w:rsidP="0073320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33203" w:rsidRPr="006E7FC4" w:rsidRDefault="00733203" w:rsidP="0073320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E7FC4">
        <w:rPr>
          <w:rFonts w:ascii="Times New Roman" w:hAnsi="Times New Roman" w:cs="Times New Roman"/>
          <w:b/>
          <w:sz w:val="26"/>
          <w:szCs w:val="26"/>
        </w:rPr>
        <w:lastRenderedPageBreak/>
        <w:t>Исполнение бюджета по доходам</w:t>
      </w:r>
    </w:p>
    <w:p w:rsidR="00A67E14" w:rsidRPr="00733203" w:rsidRDefault="00474CF2" w:rsidP="00FF59FF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 wp14:anchorId="410782CC" wp14:editId="0BED6192">
            <wp:extent cx="7162800" cy="4429125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733203" w:rsidRDefault="00733203" w:rsidP="0073320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E0AAE" w:rsidRDefault="00BE0AAE" w:rsidP="005874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0AAE">
        <w:rPr>
          <w:rFonts w:ascii="Times New Roman" w:hAnsi="Times New Roman" w:cs="Times New Roman"/>
          <w:sz w:val="24"/>
          <w:szCs w:val="24"/>
          <w:u w:val="single"/>
        </w:rPr>
        <w:t>Средняя оценка</w:t>
      </w:r>
      <w:r>
        <w:rPr>
          <w:rFonts w:ascii="Times New Roman" w:hAnsi="Times New Roman" w:cs="Times New Roman"/>
          <w:sz w:val="24"/>
          <w:szCs w:val="24"/>
        </w:rPr>
        <w:t xml:space="preserve"> качества финансового менеджмента по группе показателей «Испо</w:t>
      </w:r>
      <w:r w:rsidR="00DB02FF">
        <w:rPr>
          <w:rFonts w:ascii="Times New Roman" w:hAnsi="Times New Roman" w:cs="Times New Roman"/>
          <w:sz w:val="24"/>
          <w:szCs w:val="24"/>
        </w:rPr>
        <w:t>лнение бюджета по доходам» по 36</w:t>
      </w:r>
      <w:r>
        <w:rPr>
          <w:rFonts w:ascii="Times New Roman" w:hAnsi="Times New Roman" w:cs="Times New Roman"/>
          <w:sz w:val="24"/>
          <w:szCs w:val="24"/>
        </w:rPr>
        <w:t xml:space="preserve"> оцениваемым главным администраторам доходов бюджета автономного округа с учетом удельного веса показа</w:t>
      </w:r>
      <w:r w:rsidR="00DB02FF">
        <w:rPr>
          <w:rFonts w:ascii="Times New Roman" w:hAnsi="Times New Roman" w:cs="Times New Roman"/>
          <w:sz w:val="24"/>
          <w:szCs w:val="24"/>
        </w:rPr>
        <w:t>телей данной группы составила 73,6</w:t>
      </w:r>
      <w:r>
        <w:rPr>
          <w:rFonts w:ascii="Times New Roman" w:hAnsi="Times New Roman" w:cs="Times New Roman"/>
          <w:sz w:val="24"/>
          <w:szCs w:val="24"/>
        </w:rPr>
        <w:t xml:space="preserve"> балла по 100-балльной шкале. </w:t>
      </w:r>
    </w:p>
    <w:p w:rsidR="0058743E" w:rsidRPr="0058743E" w:rsidRDefault="00FA3CB4" w:rsidP="005874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030D52">
        <w:rPr>
          <w:rFonts w:ascii="Times New Roman" w:hAnsi="Times New Roman" w:cs="Times New Roman"/>
          <w:sz w:val="24"/>
          <w:szCs w:val="24"/>
        </w:rPr>
        <w:t xml:space="preserve"> ГАДБ</w:t>
      </w:r>
      <w:r>
        <w:rPr>
          <w:rFonts w:ascii="Times New Roman" w:hAnsi="Times New Roman" w:cs="Times New Roman"/>
          <w:sz w:val="24"/>
          <w:szCs w:val="24"/>
        </w:rPr>
        <w:t>, или 69,4</w:t>
      </w:r>
      <w:r w:rsidR="00BE0AAE">
        <w:rPr>
          <w:rFonts w:ascii="Times New Roman" w:hAnsi="Times New Roman" w:cs="Times New Roman"/>
          <w:sz w:val="24"/>
          <w:szCs w:val="24"/>
        </w:rPr>
        <w:t>% от оцениваемого их количества, имеют оценки качества финансового менеджмента по группе показателей «Исполнение бюджета по дохода</w:t>
      </w:r>
      <w:r w:rsidR="00B15CBE">
        <w:rPr>
          <w:rFonts w:ascii="Times New Roman" w:hAnsi="Times New Roman" w:cs="Times New Roman"/>
          <w:sz w:val="24"/>
          <w:szCs w:val="24"/>
        </w:rPr>
        <w:t>м» выше средней оценки, из них 11</w:t>
      </w:r>
      <w:r w:rsidR="00BE0AAE">
        <w:rPr>
          <w:rFonts w:ascii="Times New Roman" w:hAnsi="Times New Roman" w:cs="Times New Roman"/>
          <w:sz w:val="24"/>
          <w:szCs w:val="24"/>
        </w:rPr>
        <w:t xml:space="preserve"> – по 100,0 баллов</w:t>
      </w:r>
      <w:r w:rsidR="00E437C9">
        <w:rPr>
          <w:rFonts w:ascii="Times New Roman" w:hAnsi="Times New Roman" w:cs="Times New Roman"/>
          <w:sz w:val="24"/>
          <w:szCs w:val="24"/>
        </w:rPr>
        <w:t>.</w:t>
      </w:r>
    </w:p>
    <w:p w:rsidR="00A67E14" w:rsidRDefault="00B15CBE" w:rsidP="00E22F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11</w:t>
      </w:r>
      <w:r w:rsidR="00E22FE5">
        <w:rPr>
          <w:rFonts w:ascii="Times New Roman" w:hAnsi="Times New Roman" w:cs="Times New Roman"/>
          <w:sz w:val="24"/>
          <w:szCs w:val="24"/>
        </w:rPr>
        <w:t xml:space="preserve"> г</w:t>
      </w:r>
      <w:r w:rsidR="008F1014">
        <w:rPr>
          <w:rFonts w:ascii="Times New Roman" w:hAnsi="Times New Roman" w:cs="Times New Roman"/>
          <w:sz w:val="24"/>
          <w:szCs w:val="24"/>
        </w:rPr>
        <w:t xml:space="preserve">лавных администраторов доходов </w:t>
      </w:r>
      <w:r w:rsidR="00E22FE5">
        <w:rPr>
          <w:rFonts w:ascii="Times New Roman" w:hAnsi="Times New Roman" w:cs="Times New Roman"/>
          <w:sz w:val="24"/>
          <w:szCs w:val="24"/>
        </w:rPr>
        <w:t>индивидуальный балл ниже среднего, из них 2 имеют наименьшие оценки качества исполнения бюджета по доходам – 25,0 баллов</w:t>
      </w:r>
      <w:r w:rsidR="00E437C9">
        <w:rPr>
          <w:rFonts w:ascii="Times New Roman" w:hAnsi="Times New Roman" w:cs="Times New Roman"/>
          <w:sz w:val="24"/>
          <w:szCs w:val="24"/>
        </w:rPr>
        <w:t>, это</w:t>
      </w:r>
      <w:r w:rsidR="00E22FE5">
        <w:rPr>
          <w:rFonts w:ascii="Times New Roman" w:hAnsi="Times New Roman" w:cs="Times New Roman"/>
          <w:sz w:val="24"/>
          <w:szCs w:val="24"/>
        </w:rPr>
        <w:t>:</w:t>
      </w:r>
    </w:p>
    <w:p w:rsidR="00E22FE5" w:rsidRDefault="00B15CBE" w:rsidP="00B15CBE">
      <w:pPr>
        <w:pStyle w:val="a3"/>
        <w:numPr>
          <w:ilvl w:val="0"/>
          <w:numId w:val="42"/>
        </w:numPr>
        <w:spacing w:line="360" w:lineRule="auto"/>
        <w:ind w:left="0" w:firstLine="0"/>
      </w:pPr>
      <w:r w:rsidRPr="00B15CBE">
        <w:t>Служба по контролю и надзору в сфере охраны окружающей среды, объектов животного мира и лесных отношений Ханты-Мансийского автономного округа – Югры</w:t>
      </w:r>
      <w:r w:rsidR="00E22FE5">
        <w:t>;</w:t>
      </w:r>
    </w:p>
    <w:p w:rsidR="00E22FE5" w:rsidRDefault="00E22FE5" w:rsidP="00E22FE5">
      <w:pPr>
        <w:pStyle w:val="a3"/>
        <w:numPr>
          <w:ilvl w:val="0"/>
          <w:numId w:val="42"/>
        </w:numPr>
        <w:spacing w:line="360" w:lineRule="auto"/>
        <w:ind w:left="0" w:firstLine="0"/>
      </w:pPr>
      <w:r w:rsidRPr="00E22FE5">
        <w:t>Департамент строительства Ханты-Мансийского автономного округа – Югры</w:t>
      </w:r>
      <w:r>
        <w:t>.</w:t>
      </w:r>
    </w:p>
    <w:p w:rsidR="005464ED" w:rsidRPr="00E22FE5" w:rsidRDefault="005464ED" w:rsidP="005464ED">
      <w:pPr>
        <w:pStyle w:val="a3"/>
        <w:spacing w:line="360" w:lineRule="auto"/>
        <w:ind w:left="0" w:firstLine="709"/>
      </w:pPr>
      <w:r>
        <w:t>У данных ГАДБ из четырех оцениваемых показателей по группе показателей «Исполнение бюджета по доходам» выполнен</w:t>
      </w:r>
      <w:r w:rsidR="00161684">
        <w:t>ие составило</w:t>
      </w:r>
      <w:r>
        <w:t xml:space="preserve"> </w:t>
      </w:r>
      <w:r w:rsidR="00E437C9">
        <w:t xml:space="preserve">только </w:t>
      </w:r>
      <w:r>
        <w:t xml:space="preserve">по одному показателю. </w:t>
      </w:r>
    </w:p>
    <w:p w:rsidR="00A52B95" w:rsidRPr="008E31D2" w:rsidRDefault="001F5CD7" w:rsidP="005617C9">
      <w:pPr>
        <w:spacing w:before="240" w:after="24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E31D2"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="00A52B95" w:rsidRPr="008E31D2">
        <w:rPr>
          <w:rFonts w:ascii="Times New Roman" w:hAnsi="Times New Roman" w:cs="Times New Roman"/>
          <w:b/>
          <w:sz w:val="26"/>
          <w:szCs w:val="26"/>
        </w:rPr>
        <w:t>Учет и отчетность</w:t>
      </w:r>
    </w:p>
    <w:p w:rsidR="005617C9" w:rsidRPr="005617C9" w:rsidRDefault="005617C9" w:rsidP="005617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7C9">
        <w:rPr>
          <w:rFonts w:ascii="Times New Roman" w:hAnsi="Times New Roman" w:cs="Times New Roman"/>
          <w:sz w:val="24"/>
          <w:szCs w:val="24"/>
        </w:rPr>
        <w:t>При проведении Мониторинга по группе показателей «Учет и отчетность» использовались дан</w:t>
      </w:r>
      <w:r w:rsidR="00736AFD">
        <w:rPr>
          <w:rFonts w:ascii="Times New Roman" w:hAnsi="Times New Roman" w:cs="Times New Roman"/>
          <w:sz w:val="24"/>
          <w:szCs w:val="24"/>
        </w:rPr>
        <w:t xml:space="preserve">ные </w:t>
      </w:r>
      <w:r w:rsidR="00134D81">
        <w:rPr>
          <w:rFonts w:ascii="Times New Roman" w:hAnsi="Times New Roman" w:cs="Times New Roman"/>
          <w:sz w:val="24"/>
          <w:szCs w:val="24"/>
        </w:rPr>
        <w:t>бюджетной отчетности</w:t>
      </w:r>
      <w:r w:rsidR="00736AFD">
        <w:rPr>
          <w:rFonts w:ascii="Times New Roman" w:hAnsi="Times New Roman" w:cs="Times New Roman"/>
          <w:sz w:val="24"/>
          <w:szCs w:val="24"/>
        </w:rPr>
        <w:t xml:space="preserve"> ГРБС </w:t>
      </w:r>
      <w:r w:rsidRPr="005617C9">
        <w:rPr>
          <w:rFonts w:ascii="Times New Roman" w:hAnsi="Times New Roman" w:cs="Times New Roman"/>
          <w:sz w:val="24"/>
          <w:szCs w:val="24"/>
        </w:rPr>
        <w:t>об исполнении бюджета автономного округа</w:t>
      </w:r>
      <w:r w:rsidR="00134D81" w:rsidRPr="00134D81">
        <w:rPr>
          <w:rFonts w:ascii="Times New Roman" w:hAnsi="Times New Roman" w:cs="Times New Roman"/>
          <w:sz w:val="24"/>
          <w:szCs w:val="24"/>
        </w:rPr>
        <w:t xml:space="preserve"> </w:t>
      </w:r>
      <w:r w:rsidR="002409BF">
        <w:rPr>
          <w:rFonts w:ascii="Times New Roman" w:hAnsi="Times New Roman" w:cs="Times New Roman"/>
          <w:sz w:val="24"/>
          <w:szCs w:val="24"/>
        </w:rPr>
        <w:t>за 2019</w:t>
      </w:r>
      <w:r w:rsidR="00134D81" w:rsidRPr="005617C9">
        <w:rPr>
          <w:rFonts w:ascii="Times New Roman" w:hAnsi="Times New Roman" w:cs="Times New Roman"/>
          <w:sz w:val="24"/>
          <w:szCs w:val="24"/>
        </w:rPr>
        <w:t xml:space="preserve"> год</w:t>
      </w:r>
      <w:r w:rsidRPr="005617C9">
        <w:rPr>
          <w:rFonts w:ascii="Times New Roman" w:hAnsi="Times New Roman" w:cs="Times New Roman"/>
          <w:sz w:val="24"/>
          <w:szCs w:val="24"/>
        </w:rPr>
        <w:t>.</w:t>
      </w:r>
    </w:p>
    <w:p w:rsidR="0054094D" w:rsidRDefault="0054094D" w:rsidP="005617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094D">
        <w:rPr>
          <w:rFonts w:ascii="Times New Roman" w:hAnsi="Times New Roman" w:cs="Times New Roman"/>
          <w:sz w:val="24"/>
          <w:szCs w:val="24"/>
        </w:rPr>
        <w:lastRenderedPageBreak/>
        <w:t xml:space="preserve">Позитивно расценивалось наличие заполненной </w:t>
      </w:r>
      <w:r w:rsidR="005D0B16">
        <w:rPr>
          <w:rFonts w:ascii="Times New Roman" w:hAnsi="Times New Roman" w:cs="Times New Roman"/>
          <w:sz w:val="24"/>
          <w:szCs w:val="24"/>
        </w:rPr>
        <w:t xml:space="preserve">в соответствии с приказом Департамента финансов </w:t>
      </w:r>
      <w:r w:rsidRPr="0054094D">
        <w:rPr>
          <w:rFonts w:ascii="Times New Roman" w:hAnsi="Times New Roman" w:cs="Times New Roman"/>
          <w:sz w:val="24"/>
          <w:szCs w:val="24"/>
        </w:rPr>
        <w:t>формы о результатах оценки эффективности и результативности выполнения государственных заданий на оказание государственных услуг (выполнение работ).</w:t>
      </w:r>
    </w:p>
    <w:p w:rsidR="0054094D" w:rsidRDefault="00455210" w:rsidP="005617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18</w:t>
      </w:r>
      <w:r w:rsidR="0054094D" w:rsidRPr="00DF344C">
        <w:rPr>
          <w:rFonts w:ascii="Times New Roman" w:hAnsi="Times New Roman" w:cs="Times New Roman"/>
          <w:sz w:val="24"/>
          <w:szCs w:val="24"/>
        </w:rPr>
        <w:t xml:space="preserve"> ГРБС,</w:t>
      </w:r>
      <w:r w:rsidR="0054094D" w:rsidRPr="00955B67">
        <w:rPr>
          <w:rFonts w:ascii="Times New Roman" w:hAnsi="Times New Roman" w:cs="Times New Roman"/>
          <w:sz w:val="24"/>
          <w:szCs w:val="24"/>
        </w:rPr>
        <w:t xml:space="preserve"> установивших государственные задани</w:t>
      </w:r>
      <w:r w:rsidR="00955B67" w:rsidRPr="00955B67">
        <w:rPr>
          <w:rFonts w:ascii="Times New Roman" w:hAnsi="Times New Roman" w:cs="Times New Roman"/>
          <w:sz w:val="24"/>
          <w:szCs w:val="24"/>
        </w:rPr>
        <w:t>я</w:t>
      </w:r>
      <w:r w:rsidR="0054094D" w:rsidRPr="0054094D">
        <w:rPr>
          <w:rFonts w:ascii="Times New Roman" w:hAnsi="Times New Roman" w:cs="Times New Roman"/>
          <w:sz w:val="24"/>
          <w:szCs w:val="24"/>
        </w:rPr>
        <w:t>, заполнили форму о результатах оценки эффективности и результативности выполнения государственных заданий на оказание государственных услуг (выполнение работ), получив при этом максимальную оценку – 1</w:t>
      </w:r>
      <w:r w:rsidR="00C23A1E">
        <w:rPr>
          <w:rFonts w:ascii="Times New Roman" w:hAnsi="Times New Roman" w:cs="Times New Roman"/>
          <w:sz w:val="24"/>
          <w:szCs w:val="24"/>
        </w:rPr>
        <w:t xml:space="preserve"> балл</w:t>
      </w:r>
      <w:r w:rsidR="0054094D" w:rsidRPr="0054094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E25B7" w:rsidRDefault="005617C9" w:rsidP="00F967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617C9">
        <w:rPr>
          <w:rFonts w:ascii="Times New Roman" w:hAnsi="Times New Roman" w:cs="Times New Roman"/>
          <w:sz w:val="24"/>
          <w:szCs w:val="24"/>
        </w:rPr>
        <w:t xml:space="preserve">По показателю «Соблюдение сроков представления бюджетной отчетности» </w:t>
      </w:r>
      <w:r w:rsidR="00784F53">
        <w:rPr>
          <w:rFonts w:ascii="Times New Roman" w:hAnsi="Times New Roman" w:cs="Times New Roman"/>
          <w:sz w:val="24"/>
          <w:szCs w:val="24"/>
        </w:rPr>
        <w:t>все 37</w:t>
      </w:r>
      <w:r w:rsidRPr="005617C9">
        <w:rPr>
          <w:rFonts w:ascii="Times New Roman" w:hAnsi="Times New Roman" w:cs="Times New Roman"/>
          <w:sz w:val="24"/>
          <w:szCs w:val="24"/>
        </w:rPr>
        <w:t xml:space="preserve"> оцениваемых ГРБС получили максимальную оценку – 1</w:t>
      </w:r>
      <w:r w:rsidR="00C23A1E">
        <w:rPr>
          <w:rFonts w:ascii="Times New Roman" w:hAnsi="Times New Roman" w:cs="Times New Roman"/>
          <w:sz w:val="24"/>
          <w:szCs w:val="24"/>
        </w:rPr>
        <w:t xml:space="preserve"> балл</w:t>
      </w:r>
      <w:r w:rsidRPr="005617C9">
        <w:rPr>
          <w:rFonts w:ascii="Times New Roman" w:hAnsi="Times New Roman" w:cs="Times New Roman"/>
          <w:sz w:val="24"/>
          <w:szCs w:val="24"/>
        </w:rPr>
        <w:t xml:space="preserve">, представив ежегодную бухгалтерскую отчетность в Департамент финансов без </w:t>
      </w:r>
      <w:r w:rsidR="00F96714">
        <w:rPr>
          <w:rFonts w:ascii="Times New Roman" w:hAnsi="Times New Roman" w:cs="Times New Roman"/>
          <w:sz w:val="24"/>
          <w:szCs w:val="24"/>
        </w:rPr>
        <w:t>нарушения установленных сроков.</w:t>
      </w:r>
    </w:p>
    <w:p w:rsidR="001D4299" w:rsidRPr="00E22FE5" w:rsidRDefault="00C23A1E" w:rsidP="001D42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проведении Мониторинга</w:t>
      </w:r>
      <w:r w:rsidR="00F967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784F53">
        <w:rPr>
          <w:rFonts w:ascii="Times New Roman" w:hAnsi="Times New Roman" w:cs="Times New Roman"/>
          <w:sz w:val="24"/>
          <w:szCs w:val="24"/>
        </w:rPr>
        <w:t>2019</w:t>
      </w:r>
      <w:r w:rsidR="00F96714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по данной группе показателей</w:t>
      </w:r>
      <w:r w:rsidR="00F967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оценивался</w:t>
      </w:r>
      <w:r w:rsidR="0036423B">
        <w:rPr>
          <w:rFonts w:ascii="Times New Roman" w:hAnsi="Times New Roman" w:cs="Times New Roman"/>
          <w:sz w:val="24"/>
          <w:szCs w:val="24"/>
        </w:rPr>
        <w:t xml:space="preserve"> </w:t>
      </w:r>
      <w:r w:rsidR="00161684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F96714">
        <w:rPr>
          <w:rFonts w:ascii="Times New Roman" w:hAnsi="Times New Roman" w:cs="Times New Roman"/>
          <w:sz w:val="24"/>
          <w:szCs w:val="24"/>
        </w:rPr>
        <w:t>показатель «</w:t>
      </w:r>
      <w:r w:rsidR="00F96714" w:rsidRPr="00F96714">
        <w:rPr>
          <w:rFonts w:ascii="Times New Roman" w:hAnsi="Times New Roman" w:cs="Times New Roman"/>
          <w:sz w:val="24"/>
          <w:szCs w:val="24"/>
        </w:rPr>
        <w:t>Полнота</w:t>
      </w:r>
      <w:r w:rsidR="00733203">
        <w:rPr>
          <w:rFonts w:ascii="Times New Roman" w:hAnsi="Times New Roman" w:cs="Times New Roman"/>
          <w:sz w:val="24"/>
          <w:szCs w:val="24"/>
        </w:rPr>
        <w:t xml:space="preserve"> </w:t>
      </w:r>
      <w:r w:rsidR="00733203" w:rsidRPr="00733203">
        <w:rPr>
          <w:rFonts w:ascii="Times New Roman" w:hAnsi="Times New Roman" w:cs="Times New Roman"/>
          <w:sz w:val="24"/>
          <w:szCs w:val="24"/>
        </w:rPr>
        <w:t>и своевременность</w:t>
      </w:r>
      <w:r w:rsidR="00F96714" w:rsidRPr="00F96714">
        <w:rPr>
          <w:rFonts w:ascii="Times New Roman" w:hAnsi="Times New Roman" w:cs="Times New Roman"/>
          <w:sz w:val="24"/>
          <w:szCs w:val="24"/>
        </w:rPr>
        <w:t xml:space="preserve"> опубликования инфор</w:t>
      </w:r>
      <w:r w:rsidR="00F96714">
        <w:rPr>
          <w:rFonts w:ascii="Times New Roman" w:hAnsi="Times New Roman" w:cs="Times New Roman"/>
          <w:sz w:val="24"/>
          <w:szCs w:val="24"/>
        </w:rPr>
        <w:t>мации государственными учреждени</w:t>
      </w:r>
      <w:r w:rsidR="00F96714" w:rsidRPr="00F96714">
        <w:rPr>
          <w:rFonts w:ascii="Times New Roman" w:hAnsi="Times New Roman" w:cs="Times New Roman"/>
          <w:sz w:val="24"/>
          <w:szCs w:val="24"/>
        </w:rPr>
        <w:t xml:space="preserve">ями на официальном сайте для размещения информации о </w:t>
      </w:r>
      <w:r w:rsidR="00F96714" w:rsidRPr="00E22FE5">
        <w:rPr>
          <w:rFonts w:ascii="Times New Roman" w:hAnsi="Times New Roman" w:cs="Times New Roman"/>
          <w:sz w:val="24"/>
          <w:szCs w:val="24"/>
        </w:rPr>
        <w:t>государственных (муниципальных) учреждениях (www.bus.gov.ru) за отчетный период»</w:t>
      </w:r>
      <w:r w:rsidR="001D4299" w:rsidRPr="00E22FE5">
        <w:rPr>
          <w:rFonts w:ascii="Times New Roman" w:hAnsi="Times New Roman" w:cs="Times New Roman"/>
          <w:sz w:val="24"/>
          <w:szCs w:val="24"/>
        </w:rPr>
        <w:t>.</w:t>
      </w:r>
    </w:p>
    <w:p w:rsidR="001D4299" w:rsidRDefault="00C71DF0" w:rsidP="001D42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54</w:t>
      </w:r>
      <w:r w:rsidR="001D4299" w:rsidRPr="00E22FE5">
        <w:rPr>
          <w:rFonts w:ascii="Times New Roman" w:hAnsi="Times New Roman" w:cs="Times New Roman"/>
          <w:sz w:val="24"/>
          <w:szCs w:val="24"/>
        </w:rPr>
        <w:t xml:space="preserve"> г</w:t>
      </w:r>
      <w:r w:rsidR="0036423B" w:rsidRPr="00E22FE5">
        <w:rPr>
          <w:rFonts w:ascii="Times New Roman" w:hAnsi="Times New Roman" w:cs="Times New Roman"/>
          <w:sz w:val="24"/>
          <w:szCs w:val="24"/>
        </w:rPr>
        <w:t>осударственных учреждения</w:t>
      </w:r>
      <w:r>
        <w:rPr>
          <w:rFonts w:ascii="Times New Roman" w:hAnsi="Times New Roman" w:cs="Times New Roman"/>
          <w:sz w:val="24"/>
          <w:szCs w:val="24"/>
        </w:rPr>
        <w:t xml:space="preserve"> из 273</w:t>
      </w:r>
      <w:r w:rsidR="001D4299" w:rsidRPr="00E22FE5">
        <w:rPr>
          <w:rFonts w:ascii="Times New Roman" w:hAnsi="Times New Roman" w:cs="Times New Roman"/>
          <w:sz w:val="24"/>
          <w:szCs w:val="24"/>
        </w:rPr>
        <w:t xml:space="preserve"> не обеспечили размещение необходимой информации в полном</w:t>
      </w:r>
      <w:r>
        <w:rPr>
          <w:rFonts w:ascii="Times New Roman" w:hAnsi="Times New Roman" w:cs="Times New Roman"/>
          <w:sz w:val="24"/>
          <w:szCs w:val="24"/>
        </w:rPr>
        <w:t xml:space="preserve"> объеме и в установленные сроки. </w:t>
      </w:r>
      <w:r w:rsidR="00AD2528">
        <w:rPr>
          <w:rFonts w:ascii="Times New Roman" w:hAnsi="Times New Roman" w:cs="Times New Roman"/>
          <w:sz w:val="24"/>
          <w:szCs w:val="24"/>
        </w:rPr>
        <w:t>Таким образом 8</w:t>
      </w:r>
      <w:r w:rsidR="00AF10E8" w:rsidRPr="00E22FE5">
        <w:rPr>
          <w:rFonts w:ascii="Times New Roman" w:hAnsi="Times New Roman" w:cs="Times New Roman"/>
          <w:sz w:val="24"/>
          <w:szCs w:val="24"/>
        </w:rPr>
        <w:t xml:space="preserve"> курирующих</w:t>
      </w:r>
      <w:r w:rsidR="001D4299" w:rsidRPr="00E22FE5">
        <w:rPr>
          <w:rFonts w:ascii="Times New Roman" w:hAnsi="Times New Roman" w:cs="Times New Roman"/>
          <w:sz w:val="24"/>
          <w:szCs w:val="24"/>
        </w:rPr>
        <w:t xml:space="preserve"> их ГРБС</w:t>
      </w:r>
      <w:r w:rsidR="00161684">
        <w:rPr>
          <w:rFonts w:ascii="Times New Roman" w:hAnsi="Times New Roman" w:cs="Times New Roman"/>
          <w:sz w:val="24"/>
          <w:szCs w:val="24"/>
        </w:rPr>
        <w:t xml:space="preserve">, у которых большая часть </w:t>
      </w:r>
      <w:r w:rsidR="00F352FB">
        <w:rPr>
          <w:rFonts w:ascii="Times New Roman" w:hAnsi="Times New Roman" w:cs="Times New Roman"/>
          <w:sz w:val="24"/>
          <w:szCs w:val="24"/>
        </w:rPr>
        <w:t>государственных учреждений</w:t>
      </w:r>
      <w:r w:rsidR="006E08D2">
        <w:rPr>
          <w:rFonts w:ascii="Times New Roman" w:hAnsi="Times New Roman" w:cs="Times New Roman"/>
          <w:sz w:val="24"/>
          <w:szCs w:val="24"/>
        </w:rPr>
        <w:t xml:space="preserve"> несвоевременно и (или) не в полном объеме размести</w:t>
      </w:r>
      <w:r w:rsidR="00161684">
        <w:rPr>
          <w:rFonts w:ascii="Times New Roman" w:hAnsi="Times New Roman" w:cs="Times New Roman"/>
          <w:sz w:val="24"/>
          <w:szCs w:val="24"/>
        </w:rPr>
        <w:t xml:space="preserve">ли </w:t>
      </w:r>
      <w:r w:rsidR="006E08D2">
        <w:rPr>
          <w:rFonts w:ascii="Times New Roman" w:hAnsi="Times New Roman" w:cs="Times New Roman"/>
          <w:sz w:val="24"/>
          <w:szCs w:val="24"/>
        </w:rPr>
        <w:t>информацию,</w:t>
      </w:r>
      <w:r w:rsidR="00F352FB">
        <w:rPr>
          <w:rFonts w:ascii="Times New Roman" w:hAnsi="Times New Roman" w:cs="Times New Roman"/>
          <w:sz w:val="24"/>
          <w:szCs w:val="24"/>
        </w:rPr>
        <w:t xml:space="preserve"> </w:t>
      </w:r>
      <w:r w:rsidR="001D4299" w:rsidRPr="00E22FE5">
        <w:rPr>
          <w:rFonts w:ascii="Times New Roman" w:hAnsi="Times New Roman" w:cs="Times New Roman"/>
          <w:sz w:val="24"/>
          <w:szCs w:val="24"/>
        </w:rPr>
        <w:t>получили минимальную оценку – 0</w:t>
      </w:r>
      <w:r w:rsidR="00C23A1E" w:rsidRPr="00E22FE5">
        <w:rPr>
          <w:rFonts w:ascii="Times New Roman" w:hAnsi="Times New Roman" w:cs="Times New Roman"/>
          <w:sz w:val="24"/>
          <w:szCs w:val="24"/>
        </w:rPr>
        <w:t xml:space="preserve"> баллов</w:t>
      </w:r>
      <w:r w:rsidR="00161684">
        <w:rPr>
          <w:rFonts w:ascii="Times New Roman" w:hAnsi="Times New Roman" w:cs="Times New Roman"/>
          <w:sz w:val="24"/>
          <w:szCs w:val="24"/>
        </w:rPr>
        <w:t>, это</w:t>
      </w:r>
      <w:r w:rsidR="006E08D2">
        <w:rPr>
          <w:rFonts w:ascii="Times New Roman" w:hAnsi="Times New Roman" w:cs="Times New Roman"/>
          <w:sz w:val="24"/>
          <w:szCs w:val="24"/>
        </w:rPr>
        <w:t>:</w:t>
      </w:r>
    </w:p>
    <w:p w:rsidR="0069070B" w:rsidRDefault="0069070B" w:rsidP="0069070B">
      <w:pPr>
        <w:pStyle w:val="a3"/>
        <w:numPr>
          <w:ilvl w:val="0"/>
          <w:numId w:val="42"/>
        </w:numPr>
        <w:spacing w:line="360" w:lineRule="auto"/>
        <w:ind w:left="0" w:firstLine="0"/>
      </w:pPr>
      <w:r w:rsidRPr="0069070B">
        <w:t>Департамент культуры Ханты-Мансийского автономного округа – Югры</w:t>
      </w:r>
      <w:r>
        <w:t>;</w:t>
      </w:r>
    </w:p>
    <w:p w:rsidR="0069070B" w:rsidRDefault="0069070B" w:rsidP="0069070B">
      <w:pPr>
        <w:pStyle w:val="a3"/>
        <w:numPr>
          <w:ilvl w:val="0"/>
          <w:numId w:val="42"/>
        </w:numPr>
        <w:spacing w:line="360" w:lineRule="auto"/>
        <w:ind w:left="0" w:firstLine="0"/>
      </w:pPr>
      <w:r w:rsidRPr="0069070B">
        <w:t>Департамент общественных и внешних связей Ханты-Мансийского автономного округа – Югры</w:t>
      </w:r>
      <w:r>
        <w:t>;</w:t>
      </w:r>
    </w:p>
    <w:p w:rsidR="0069070B" w:rsidRDefault="0069070B" w:rsidP="0069070B">
      <w:pPr>
        <w:pStyle w:val="a3"/>
        <w:numPr>
          <w:ilvl w:val="0"/>
          <w:numId w:val="42"/>
        </w:numPr>
        <w:spacing w:line="360" w:lineRule="auto"/>
        <w:ind w:left="0" w:firstLine="0"/>
      </w:pPr>
      <w:r w:rsidRPr="0069070B">
        <w:t>Департамент физической культуры и спорта Ханты-Мансийского автономного округа – Югры</w:t>
      </w:r>
      <w:r>
        <w:t>;</w:t>
      </w:r>
    </w:p>
    <w:p w:rsidR="0069070B" w:rsidRDefault="0069070B" w:rsidP="0069070B">
      <w:pPr>
        <w:pStyle w:val="a3"/>
        <w:numPr>
          <w:ilvl w:val="0"/>
          <w:numId w:val="42"/>
        </w:numPr>
        <w:spacing w:line="360" w:lineRule="auto"/>
        <w:ind w:left="0" w:firstLine="0"/>
      </w:pPr>
      <w:r w:rsidRPr="0069070B">
        <w:t>Департамент социального развития Ханты-Мансийского автономного округа – Югры</w:t>
      </w:r>
      <w:r>
        <w:t>;</w:t>
      </w:r>
    </w:p>
    <w:p w:rsidR="0069070B" w:rsidRDefault="0069070B" w:rsidP="0069070B">
      <w:pPr>
        <w:pStyle w:val="a3"/>
        <w:numPr>
          <w:ilvl w:val="0"/>
          <w:numId w:val="42"/>
        </w:numPr>
        <w:spacing w:line="360" w:lineRule="auto"/>
        <w:ind w:left="0" w:firstLine="0"/>
      </w:pPr>
      <w:r w:rsidRPr="0069070B">
        <w:t>Департамент труда и занятости населения Ханты-Мансийского автономного округа – Югры</w:t>
      </w:r>
      <w:r>
        <w:t>;</w:t>
      </w:r>
    </w:p>
    <w:p w:rsidR="0069070B" w:rsidRDefault="0069070B" w:rsidP="0069070B">
      <w:pPr>
        <w:pStyle w:val="a3"/>
        <w:numPr>
          <w:ilvl w:val="0"/>
          <w:numId w:val="42"/>
        </w:numPr>
        <w:spacing w:line="360" w:lineRule="auto"/>
        <w:ind w:left="0" w:firstLine="0"/>
      </w:pPr>
      <w:r w:rsidRPr="0069070B">
        <w:t>Департамент недропользования и природных ресурсов Ханты-Мансийского автономного округа – Югры</w:t>
      </w:r>
      <w:r>
        <w:t>;</w:t>
      </w:r>
    </w:p>
    <w:p w:rsidR="0069070B" w:rsidRDefault="0069070B" w:rsidP="0069070B">
      <w:pPr>
        <w:pStyle w:val="a3"/>
        <w:numPr>
          <w:ilvl w:val="0"/>
          <w:numId w:val="42"/>
        </w:numPr>
        <w:spacing w:line="360" w:lineRule="auto"/>
        <w:ind w:left="0" w:firstLine="0"/>
      </w:pPr>
      <w:r w:rsidRPr="0069070B">
        <w:t>Департамент здравоохранения Ханты-Мансийского автономного округа – Югры</w:t>
      </w:r>
      <w:r>
        <w:t>;</w:t>
      </w:r>
    </w:p>
    <w:p w:rsidR="0069070B" w:rsidRPr="0069070B" w:rsidRDefault="0069070B" w:rsidP="0069070B">
      <w:pPr>
        <w:pStyle w:val="a3"/>
        <w:numPr>
          <w:ilvl w:val="0"/>
          <w:numId w:val="42"/>
        </w:numPr>
        <w:spacing w:line="360" w:lineRule="auto"/>
        <w:ind w:left="0" w:firstLine="0"/>
      </w:pPr>
      <w:r w:rsidRPr="0069070B">
        <w:t>Департамент государственной гражданской службы и кадровой политики Ханты-Мансийского автономного округа – Югры</w:t>
      </w:r>
      <w:r>
        <w:t>.</w:t>
      </w:r>
    </w:p>
    <w:p w:rsidR="00592D31" w:rsidRDefault="001C4AC0" w:rsidP="00161684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Остальные </w:t>
      </w:r>
      <w:r w:rsidR="00AD2528">
        <w:rPr>
          <w:rFonts w:ascii="Times New Roman" w:hAnsi="Times New Roman" w:cs="Times New Roman"/>
          <w:sz w:val="24"/>
          <w:szCs w:val="24"/>
        </w:rPr>
        <w:t>13 из 21</w:t>
      </w:r>
      <w:r w:rsidR="008540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ГРБС, </w:t>
      </w:r>
      <w:r w:rsidR="008540E3">
        <w:rPr>
          <w:rFonts w:ascii="Times New Roman" w:hAnsi="Times New Roman" w:cs="Times New Roman"/>
          <w:sz w:val="24"/>
          <w:szCs w:val="24"/>
        </w:rPr>
        <w:t>оцениваемых по данному показателю</w:t>
      </w:r>
      <w:r>
        <w:rPr>
          <w:rFonts w:ascii="Times New Roman" w:hAnsi="Times New Roman" w:cs="Times New Roman"/>
          <w:sz w:val="24"/>
          <w:szCs w:val="24"/>
        </w:rPr>
        <w:t>,</w:t>
      </w:r>
      <w:r w:rsidR="008540E3">
        <w:rPr>
          <w:rFonts w:ascii="Times New Roman" w:hAnsi="Times New Roman" w:cs="Times New Roman"/>
          <w:sz w:val="24"/>
          <w:szCs w:val="24"/>
        </w:rPr>
        <w:t xml:space="preserve"> получили максимальную оценку – 1</w:t>
      </w:r>
      <w:r w:rsidR="00C23A1E">
        <w:rPr>
          <w:rFonts w:ascii="Times New Roman" w:hAnsi="Times New Roman" w:cs="Times New Roman"/>
          <w:sz w:val="24"/>
          <w:szCs w:val="24"/>
        </w:rPr>
        <w:t xml:space="preserve"> балл</w:t>
      </w:r>
      <w:r w:rsidR="00161684">
        <w:rPr>
          <w:rFonts w:ascii="Times New Roman" w:hAnsi="Times New Roman" w:cs="Times New Roman"/>
          <w:sz w:val="24"/>
          <w:szCs w:val="24"/>
        </w:rPr>
        <w:t>.</w:t>
      </w:r>
    </w:p>
    <w:p w:rsidR="006F3771" w:rsidRPr="00592D31" w:rsidRDefault="006F3771" w:rsidP="00592D31">
      <w:pPr>
        <w:pStyle w:val="a3"/>
        <w:spacing w:line="360" w:lineRule="auto"/>
        <w:ind w:left="0" w:firstLine="709"/>
      </w:pPr>
      <w:r w:rsidRPr="00592D31">
        <w:rPr>
          <w:u w:val="single"/>
        </w:rPr>
        <w:t>Средняя оценка</w:t>
      </w:r>
      <w:r w:rsidRPr="00592D31">
        <w:t xml:space="preserve"> качества финансового менеджмента по группе показателей «Учёт и отчётность» по 37 оцениваемым ГРБС с учетом удельного веса показателей данной группы составила 95,5 балл</w:t>
      </w:r>
      <w:r w:rsidR="00161684">
        <w:t>ов</w:t>
      </w:r>
      <w:r w:rsidRPr="00592D31">
        <w:t xml:space="preserve"> по 100-балльной шкале.</w:t>
      </w:r>
    </w:p>
    <w:p w:rsidR="00592D31" w:rsidRDefault="00592D31" w:rsidP="00592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Максимальную оценку 100 баллов по данной группе показателей получили 29 ГРБС, или 78,4 % от оцениваемого их количества.</w:t>
      </w:r>
    </w:p>
    <w:p w:rsidR="00955B67" w:rsidRPr="008E31D2" w:rsidRDefault="00955B67" w:rsidP="00EA5DC9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E31D2">
        <w:rPr>
          <w:rFonts w:ascii="Times New Roman" w:hAnsi="Times New Roman" w:cs="Times New Roman"/>
          <w:b/>
          <w:sz w:val="26"/>
          <w:szCs w:val="26"/>
        </w:rPr>
        <w:t>Учет и отчетность</w:t>
      </w:r>
    </w:p>
    <w:p w:rsidR="00592D31" w:rsidRPr="000A25C0" w:rsidRDefault="00592D31" w:rsidP="00EA5DC9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1A5" w:rsidRDefault="00EA5DC9" w:rsidP="00EA5DC9">
      <w:pPr>
        <w:spacing w:after="240" w:line="360" w:lineRule="auto"/>
        <w:ind w:left="-993" w:right="-56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668792C2" wp14:editId="1E50186B">
            <wp:extent cx="6524625" cy="4772025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9C40C2" w:rsidRPr="009C40C2" w:rsidRDefault="00B46F24" w:rsidP="009C40C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Наименьшую оценку</w:t>
      </w:r>
      <w:r w:rsidR="0053748A">
        <w:rPr>
          <w:rFonts w:ascii="Times New Roman" w:hAnsi="Times New Roman" w:cs="Times New Roman"/>
          <w:sz w:val="24"/>
          <w:szCs w:val="24"/>
        </w:rPr>
        <w:t xml:space="preserve"> 73,3 балла</w:t>
      </w:r>
      <w:r w:rsidR="009C40C2" w:rsidRPr="009C40C2">
        <w:rPr>
          <w:rFonts w:ascii="Times New Roman" w:hAnsi="Times New Roman" w:cs="Times New Roman"/>
          <w:sz w:val="24"/>
          <w:szCs w:val="24"/>
        </w:rPr>
        <w:t xml:space="preserve"> </w:t>
      </w:r>
      <w:r w:rsidR="009C40C2">
        <w:rPr>
          <w:rFonts w:ascii="Times New Roman" w:hAnsi="Times New Roman" w:cs="Times New Roman"/>
          <w:sz w:val="24"/>
          <w:szCs w:val="24"/>
        </w:rPr>
        <w:t xml:space="preserve">по группе показателей «Учёт и отчётность» </w:t>
      </w:r>
      <w:r w:rsidR="0053748A">
        <w:rPr>
          <w:rFonts w:ascii="Times New Roman" w:hAnsi="Times New Roman" w:cs="Times New Roman"/>
          <w:sz w:val="24"/>
          <w:szCs w:val="24"/>
        </w:rPr>
        <w:t>имее</w:t>
      </w:r>
      <w:r w:rsidR="009C40C2" w:rsidRPr="009C40C2">
        <w:rPr>
          <w:rFonts w:ascii="Times New Roman" w:hAnsi="Times New Roman" w:cs="Times New Roman"/>
          <w:sz w:val="24"/>
          <w:szCs w:val="24"/>
        </w:rPr>
        <w:t>т</w:t>
      </w:r>
      <w:r w:rsidR="0053748A">
        <w:rPr>
          <w:rFonts w:ascii="Times New Roman" w:hAnsi="Times New Roman" w:cs="Times New Roman"/>
          <w:sz w:val="24"/>
          <w:szCs w:val="24"/>
        </w:rPr>
        <w:t xml:space="preserve"> </w:t>
      </w:r>
      <w:r w:rsidR="0053748A" w:rsidRPr="0053748A">
        <w:rPr>
          <w:rFonts w:ascii="Times New Roman" w:hAnsi="Times New Roman" w:cs="Times New Roman"/>
          <w:sz w:val="24"/>
          <w:szCs w:val="24"/>
        </w:rPr>
        <w:t>Департамент труда и занятости населения Ханты-Мансийского автономного округа – Югры</w:t>
      </w:r>
      <w:r w:rsidR="00161684">
        <w:rPr>
          <w:rFonts w:ascii="Times New Roman" w:hAnsi="Times New Roman" w:cs="Times New Roman"/>
          <w:sz w:val="24"/>
          <w:szCs w:val="24"/>
        </w:rPr>
        <w:t xml:space="preserve">, </w:t>
      </w:r>
      <w:r w:rsidR="003D6570">
        <w:rPr>
          <w:rFonts w:ascii="Times New Roman" w:hAnsi="Times New Roman" w:cs="Times New Roman"/>
          <w:sz w:val="24"/>
          <w:szCs w:val="24"/>
        </w:rPr>
        <w:t>7 ГРБС</w:t>
      </w:r>
      <w:r w:rsidR="0053748A">
        <w:rPr>
          <w:rFonts w:ascii="Times New Roman" w:hAnsi="Times New Roman" w:cs="Times New Roman"/>
          <w:sz w:val="24"/>
          <w:szCs w:val="24"/>
        </w:rPr>
        <w:t xml:space="preserve"> получили оценку 80 баллов.</w:t>
      </w:r>
      <w:r w:rsidR="009C40C2" w:rsidRPr="005B6B3E">
        <w:rPr>
          <w:rFonts w:ascii="Times New Roman" w:hAnsi="Times New Roman" w:cs="Times New Roman"/>
          <w:sz w:val="24"/>
          <w:szCs w:val="24"/>
        </w:rPr>
        <w:t xml:space="preserve"> </w:t>
      </w:r>
      <w:r w:rsidR="003D6570">
        <w:rPr>
          <w:rFonts w:ascii="Times New Roman" w:hAnsi="Times New Roman" w:cs="Times New Roman"/>
          <w:sz w:val="24"/>
          <w:szCs w:val="24"/>
        </w:rPr>
        <w:t>Таким образом, 8 ГРБС, или 21,6 % от оцениваемого их количества, получили итоговую оценку по данной группе показателей ниже средней.</w:t>
      </w:r>
    </w:p>
    <w:p w:rsidR="000C390B" w:rsidRPr="008E31D2" w:rsidRDefault="00266EAD" w:rsidP="00AC233C">
      <w:pPr>
        <w:spacing w:before="240" w:after="24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E31D2">
        <w:rPr>
          <w:rFonts w:ascii="Times New Roman" w:hAnsi="Times New Roman" w:cs="Times New Roman"/>
          <w:b/>
          <w:sz w:val="26"/>
          <w:szCs w:val="26"/>
        </w:rPr>
        <w:t>5</w:t>
      </w:r>
      <w:r w:rsidR="000C390B" w:rsidRPr="008E31D2">
        <w:rPr>
          <w:rFonts w:ascii="Times New Roman" w:hAnsi="Times New Roman" w:cs="Times New Roman"/>
          <w:b/>
          <w:sz w:val="26"/>
          <w:szCs w:val="26"/>
        </w:rPr>
        <w:t>. Контроль и аудит</w:t>
      </w:r>
    </w:p>
    <w:p w:rsidR="00EC40D4" w:rsidRPr="00EC40D4" w:rsidRDefault="00EC40D4" w:rsidP="00257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40D4">
        <w:rPr>
          <w:rFonts w:ascii="Times New Roman" w:hAnsi="Times New Roman" w:cs="Times New Roman"/>
          <w:sz w:val="24"/>
          <w:szCs w:val="24"/>
        </w:rPr>
        <w:t xml:space="preserve">Для расчета показателей Мониторинга по группе показателей «Контроль и аудит» использовались данные ГРБС, в том числе </w:t>
      </w:r>
      <w:r w:rsidR="00BB10CC">
        <w:rPr>
          <w:rFonts w:ascii="Times New Roman" w:hAnsi="Times New Roman" w:cs="Times New Roman"/>
          <w:sz w:val="24"/>
          <w:szCs w:val="24"/>
        </w:rPr>
        <w:t>по бюджетной отчетности</w:t>
      </w:r>
      <w:r w:rsidRPr="00EC40D4">
        <w:rPr>
          <w:rFonts w:ascii="Times New Roman" w:hAnsi="Times New Roman" w:cs="Times New Roman"/>
          <w:sz w:val="24"/>
          <w:szCs w:val="24"/>
        </w:rPr>
        <w:t xml:space="preserve"> об исполнении бю</w:t>
      </w:r>
      <w:r w:rsidR="003634FB">
        <w:rPr>
          <w:rFonts w:ascii="Times New Roman" w:hAnsi="Times New Roman" w:cs="Times New Roman"/>
          <w:sz w:val="24"/>
          <w:szCs w:val="24"/>
        </w:rPr>
        <w:t>джета автономного округа за 2019</w:t>
      </w:r>
      <w:r w:rsidRPr="00EC40D4">
        <w:rPr>
          <w:rFonts w:ascii="Times New Roman" w:hAnsi="Times New Roman" w:cs="Times New Roman"/>
          <w:sz w:val="24"/>
          <w:szCs w:val="24"/>
        </w:rPr>
        <w:t xml:space="preserve"> год, а также данные, предоставленные Службой контроля Ханты-Мансийс</w:t>
      </w:r>
      <w:r w:rsidR="009C40C2">
        <w:rPr>
          <w:rFonts w:ascii="Times New Roman" w:hAnsi="Times New Roman" w:cs="Times New Roman"/>
          <w:sz w:val="24"/>
          <w:szCs w:val="24"/>
        </w:rPr>
        <w:t>кого автономного округа – Югры.</w:t>
      </w:r>
    </w:p>
    <w:p w:rsidR="00773128" w:rsidRDefault="00EC40D4" w:rsidP="00257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40D4">
        <w:rPr>
          <w:rFonts w:ascii="Times New Roman" w:hAnsi="Times New Roman" w:cs="Times New Roman"/>
          <w:sz w:val="24"/>
          <w:szCs w:val="24"/>
        </w:rPr>
        <w:t>Оценка качества проведения контрольных мероприятий осуществлялась на основании пояснительной записки ГРБС к годовой бюджетной отчетности, а также данных по количеству запланированных и фактически проведенных ко</w:t>
      </w:r>
      <w:r w:rsidR="009C40C2">
        <w:rPr>
          <w:rFonts w:ascii="Times New Roman" w:hAnsi="Times New Roman" w:cs="Times New Roman"/>
          <w:sz w:val="24"/>
          <w:szCs w:val="24"/>
        </w:rPr>
        <w:t xml:space="preserve">нтрольных мероприятий ГРБС. </w:t>
      </w:r>
    </w:p>
    <w:p w:rsidR="00FF7E74" w:rsidRDefault="003634FB" w:rsidP="00257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 10 из 21</w:t>
      </w:r>
      <w:r w:rsidR="002A19DA" w:rsidRPr="00FF7E74">
        <w:rPr>
          <w:rFonts w:ascii="Times New Roman" w:hAnsi="Times New Roman" w:cs="Times New Roman"/>
          <w:sz w:val="24"/>
          <w:szCs w:val="24"/>
        </w:rPr>
        <w:t xml:space="preserve"> </w:t>
      </w:r>
      <w:r w:rsidR="00BB10CC" w:rsidRPr="00FF7E74">
        <w:rPr>
          <w:rFonts w:ascii="Times New Roman" w:hAnsi="Times New Roman" w:cs="Times New Roman"/>
          <w:sz w:val="24"/>
          <w:szCs w:val="24"/>
        </w:rPr>
        <w:t>ГРБС</w:t>
      </w:r>
      <w:r>
        <w:rPr>
          <w:rFonts w:ascii="Times New Roman" w:hAnsi="Times New Roman" w:cs="Times New Roman"/>
          <w:sz w:val="24"/>
          <w:szCs w:val="24"/>
        </w:rPr>
        <w:t>, имеющих подведомственные государственные учреждения,</w:t>
      </w:r>
      <w:r w:rsidR="00BB10CC">
        <w:rPr>
          <w:rFonts w:ascii="Times New Roman" w:hAnsi="Times New Roman" w:cs="Times New Roman"/>
          <w:sz w:val="24"/>
          <w:szCs w:val="24"/>
        </w:rPr>
        <w:t xml:space="preserve"> были</w:t>
      </w:r>
      <w:r w:rsidR="00EC40D4" w:rsidRPr="00EC40D4">
        <w:rPr>
          <w:rFonts w:ascii="Times New Roman" w:hAnsi="Times New Roman" w:cs="Times New Roman"/>
          <w:sz w:val="24"/>
          <w:szCs w:val="24"/>
        </w:rPr>
        <w:t xml:space="preserve"> запланированы проверки в </w:t>
      </w:r>
      <w:r w:rsidR="002A19DA">
        <w:rPr>
          <w:rFonts w:ascii="Times New Roman" w:hAnsi="Times New Roman" w:cs="Times New Roman"/>
          <w:sz w:val="24"/>
          <w:szCs w:val="24"/>
        </w:rPr>
        <w:t>государственных учреждениях</w:t>
      </w:r>
      <w:r w:rsidR="00BB10CC">
        <w:rPr>
          <w:rFonts w:ascii="Times New Roman" w:hAnsi="Times New Roman" w:cs="Times New Roman"/>
          <w:sz w:val="24"/>
          <w:szCs w:val="24"/>
        </w:rPr>
        <w:t xml:space="preserve">, </w:t>
      </w:r>
      <w:r w:rsidR="00EC40D4" w:rsidRPr="00EC40D4">
        <w:rPr>
          <w:rFonts w:ascii="Times New Roman" w:hAnsi="Times New Roman" w:cs="Times New Roman"/>
          <w:sz w:val="24"/>
          <w:szCs w:val="24"/>
        </w:rPr>
        <w:t>включен</w:t>
      </w:r>
      <w:r w:rsidR="00BB10CC">
        <w:rPr>
          <w:rFonts w:ascii="Times New Roman" w:hAnsi="Times New Roman" w:cs="Times New Roman"/>
          <w:sz w:val="24"/>
          <w:szCs w:val="24"/>
        </w:rPr>
        <w:t>ные</w:t>
      </w:r>
      <w:r w:rsidR="00EC40D4" w:rsidRPr="00EC40D4">
        <w:rPr>
          <w:rFonts w:ascii="Times New Roman" w:hAnsi="Times New Roman" w:cs="Times New Roman"/>
          <w:sz w:val="24"/>
          <w:szCs w:val="24"/>
        </w:rPr>
        <w:t xml:space="preserve"> в планы</w:t>
      </w:r>
      <w:r w:rsidR="009C40C2">
        <w:rPr>
          <w:rFonts w:ascii="Times New Roman" w:hAnsi="Times New Roman" w:cs="Times New Roman"/>
          <w:sz w:val="24"/>
          <w:szCs w:val="24"/>
        </w:rPr>
        <w:t xml:space="preserve"> контрольных мероприятий на 201</w:t>
      </w:r>
      <w:r>
        <w:rPr>
          <w:rFonts w:ascii="Times New Roman" w:hAnsi="Times New Roman" w:cs="Times New Roman"/>
          <w:sz w:val="24"/>
          <w:szCs w:val="24"/>
        </w:rPr>
        <w:t>9</w:t>
      </w:r>
      <w:r w:rsidR="00EC40D4" w:rsidRPr="00EC40D4">
        <w:rPr>
          <w:rFonts w:ascii="Times New Roman" w:hAnsi="Times New Roman" w:cs="Times New Roman"/>
          <w:sz w:val="24"/>
          <w:szCs w:val="24"/>
        </w:rPr>
        <w:t xml:space="preserve"> год. </w:t>
      </w:r>
      <w:r w:rsidR="00773128">
        <w:rPr>
          <w:rFonts w:ascii="Times New Roman" w:hAnsi="Times New Roman" w:cs="Times New Roman"/>
          <w:sz w:val="24"/>
          <w:szCs w:val="24"/>
        </w:rPr>
        <w:t>В</w:t>
      </w:r>
      <w:r w:rsidR="00EC40D4" w:rsidRPr="00EC40D4">
        <w:rPr>
          <w:rFonts w:ascii="Times New Roman" w:hAnsi="Times New Roman" w:cs="Times New Roman"/>
          <w:sz w:val="24"/>
          <w:szCs w:val="24"/>
        </w:rPr>
        <w:t xml:space="preserve">се запланированные контрольные мероприятия </w:t>
      </w:r>
      <w:r w:rsidR="00EC40D4">
        <w:rPr>
          <w:rFonts w:ascii="Times New Roman" w:hAnsi="Times New Roman" w:cs="Times New Roman"/>
          <w:sz w:val="24"/>
          <w:szCs w:val="24"/>
        </w:rPr>
        <w:t xml:space="preserve">были </w:t>
      </w:r>
      <w:r w:rsidR="00EC40D4" w:rsidRPr="00EC40D4">
        <w:rPr>
          <w:rFonts w:ascii="Times New Roman" w:hAnsi="Times New Roman" w:cs="Times New Roman"/>
          <w:sz w:val="24"/>
          <w:szCs w:val="24"/>
        </w:rPr>
        <w:t>выполн</w:t>
      </w:r>
      <w:r w:rsidR="00EC40D4">
        <w:rPr>
          <w:rFonts w:ascii="Times New Roman" w:hAnsi="Times New Roman" w:cs="Times New Roman"/>
          <w:sz w:val="24"/>
          <w:szCs w:val="24"/>
        </w:rPr>
        <w:t>ены</w:t>
      </w:r>
      <w:r w:rsidR="00EC40D4" w:rsidRPr="00EC40D4">
        <w:rPr>
          <w:rFonts w:ascii="Times New Roman" w:hAnsi="Times New Roman" w:cs="Times New Roman"/>
          <w:sz w:val="24"/>
          <w:szCs w:val="24"/>
        </w:rPr>
        <w:t xml:space="preserve"> в полном объеме</w:t>
      </w:r>
      <w:r w:rsidR="00BB10CC">
        <w:rPr>
          <w:rFonts w:ascii="Times New Roman" w:hAnsi="Times New Roman" w:cs="Times New Roman"/>
          <w:sz w:val="24"/>
          <w:szCs w:val="24"/>
        </w:rPr>
        <w:t xml:space="preserve"> всеми</w:t>
      </w:r>
      <w:r>
        <w:rPr>
          <w:rFonts w:ascii="Times New Roman" w:hAnsi="Times New Roman" w:cs="Times New Roman"/>
          <w:sz w:val="24"/>
          <w:szCs w:val="24"/>
        </w:rPr>
        <w:t xml:space="preserve"> 10</w:t>
      </w:r>
      <w:r w:rsidR="00773128">
        <w:rPr>
          <w:rFonts w:ascii="Times New Roman" w:hAnsi="Times New Roman" w:cs="Times New Roman"/>
          <w:sz w:val="24"/>
          <w:szCs w:val="24"/>
        </w:rPr>
        <w:t xml:space="preserve"> ГРБС</w:t>
      </w:r>
      <w:r w:rsidR="00C54DA1">
        <w:rPr>
          <w:rFonts w:ascii="Times New Roman" w:hAnsi="Times New Roman" w:cs="Times New Roman"/>
          <w:sz w:val="24"/>
          <w:szCs w:val="24"/>
        </w:rPr>
        <w:t>.</w:t>
      </w:r>
      <w:r w:rsidR="00773128">
        <w:rPr>
          <w:rFonts w:ascii="Times New Roman" w:hAnsi="Times New Roman" w:cs="Times New Roman"/>
          <w:sz w:val="24"/>
          <w:szCs w:val="24"/>
        </w:rPr>
        <w:t xml:space="preserve"> </w:t>
      </w:r>
      <w:r w:rsidR="00BB10CC">
        <w:rPr>
          <w:rFonts w:ascii="Times New Roman" w:hAnsi="Times New Roman" w:cs="Times New Roman"/>
          <w:sz w:val="24"/>
          <w:szCs w:val="24"/>
        </w:rPr>
        <w:t xml:space="preserve">Данным </w:t>
      </w:r>
      <w:r w:rsidR="00EC40D4">
        <w:rPr>
          <w:rFonts w:ascii="Times New Roman" w:hAnsi="Times New Roman" w:cs="Times New Roman"/>
          <w:sz w:val="24"/>
          <w:szCs w:val="24"/>
        </w:rPr>
        <w:t xml:space="preserve">ГРБС </w:t>
      </w:r>
      <w:r w:rsidR="00BB10CC">
        <w:rPr>
          <w:rFonts w:ascii="Times New Roman" w:hAnsi="Times New Roman" w:cs="Times New Roman"/>
          <w:sz w:val="24"/>
          <w:szCs w:val="24"/>
        </w:rPr>
        <w:t>присвоена</w:t>
      </w:r>
      <w:r w:rsidR="00EC40D4" w:rsidRPr="00EC40D4">
        <w:rPr>
          <w:rFonts w:ascii="Times New Roman" w:hAnsi="Times New Roman" w:cs="Times New Roman"/>
          <w:sz w:val="24"/>
          <w:szCs w:val="24"/>
        </w:rPr>
        <w:t xml:space="preserve"> </w:t>
      </w:r>
      <w:r w:rsidR="00BB10CC">
        <w:rPr>
          <w:rFonts w:ascii="Times New Roman" w:hAnsi="Times New Roman" w:cs="Times New Roman"/>
          <w:sz w:val="24"/>
          <w:szCs w:val="24"/>
        </w:rPr>
        <w:t>наи</w:t>
      </w:r>
      <w:r w:rsidR="00EC40D4" w:rsidRPr="00EC40D4">
        <w:rPr>
          <w:rFonts w:ascii="Times New Roman" w:hAnsi="Times New Roman" w:cs="Times New Roman"/>
          <w:sz w:val="24"/>
          <w:szCs w:val="24"/>
        </w:rPr>
        <w:t>высшая оценка – 1</w:t>
      </w:r>
      <w:r w:rsidR="00BB10CC">
        <w:rPr>
          <w:rFonts w:ascii="Times New Roman" w:hAnsi="Times New Roman" w:cs="Times New Roman"/>
          <w:sz w:val="24"/>
          <w:szCs w:val="24"/>
        </w:rPr>
        <w:t xml:space="preserve"> балл</w:t>
      </w:r>
      <w:r w:rsidR="00EC40D4" w:rsidRPr="00EC40D4">
        <w:rPr>
          <w:rFonts w:ascii="Times New Roman" w:hAnsi="Times New Roman" w:cs="Times New Roman"/>
          <w:sz w:val="24"/>
          <w:szCs w:val="24"/>
        </w:rPr>
        <w:t>.</w:t>
      </w:r>
      <w:r w:rsidR="007731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C40D4" w:rsidRDefault="003634FB" w:rsidP="00257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2B1C52">
        <w:rPr>
          <w:rFonts w:ascii="Times New Roman" w:hAnsi="Times New Roman" w:cs="Times New Roman"/>
          <w:sz w:val="24"/>
          <w:szCs w:val="24"/>
        </w:rPr>
        <w:t xml:space="preserve"> ГРБС</w:t>
      </w:r>
      <w:r>
        <w:rPr>
          <w:rFonts w:ascii="Times New Roman" w:hAnsi="Times New Roman" w:cs="Times New Roman"/>
          <w:sz w:val="24"/>
          <w:szCs w:val="24"/>
        </w:rPr>
        <w:t>, имеющие</w:t>
      </w:r>
      <w:r w:rsidR="00FF7E74">
        <w:rPr>
          <w:rFonts w:ascii="Times New Roman" w:hAnsi="Times New Roman" w:cs="Times New Roman"/>
          <w:sz w:val="24"/>
          <w:szCs w:val="24"/>
        </w:rPr>
        <w:t xml:space="preserve"> в функциональном подчинении государственные учреждения, </w:t>
      </w:r>
      <w:r w:rsidR="002B1C52">
        <w:rPr>
          <w:rFonts w:ascii="Times New Roman" w:hAnsi="Times New Roman" w:cs="Times New Roman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запланировали</w:t>
      </w:r>
      <w:r w:rsidR="002B1C52">
        <w:rPr>
          <w:rFonts w:ascii="Times New Roman" w:hAnsi="Times New Roman" w:cs="Times New Roman"/>
          <w:sz w:val="24"/>
          <w:szCs w:val="24"/>
        </w:rPr>
        <w:t xml:space="preserve"> контрольны</w:t>
      </w:r>
      <w:r w:rsidR="00DE5986">
        <w:rPr>
          <w:rFonts w:ascii="Times New Roman" w:hAnsi="Times New Roman" w:cs="Times New Roman"/>
          <w:sz w:val="24"/>
          <w:szCs w:val="24"/>
        </w:rPr>
        <w:t>е</w:t>
      </w:r>
      <w:r w:rsidR="002B1C52">
        <w:rPr>
          <w:rFonts w:ascii="Times New Roman" w:hAnsi="Times New Roman" w:cs="Times New Roman"/>
          <w:sz w:val="24"/>
          <w:szCs w:val="24"/>
        </w:rPr>
        <w:t xml:space="preserve"> мероприяти</w:t>
      </w:r>
      <w:r w:rsidR="00DE5986">
        <w:rPr>
          <w:rFonts w:ascii="Times New Roman" w:hAnsi="Times New Roman" w:cs="Times New Roman"/>
          <w:sz w:val="24"/>
          <w:szCs w:val="24"/>
        </w:rPr>
        <w:t>я</w:t>
      </w:r>
      <w:r w:rsidR="002B1C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период 2019 года</w:t>
      </w:r>
      <w:r w:rsidR="002B1C52">
        <w:rPr>
          <w:rFonts w:ascii="Times New Roman" w:hAnsi="Times New Roman" w:cs="Times New Roman"/>
          <w:sz w:val="24"/>
          <w:szCs w:val="24"/>
        </w:rPr>
        <w:t>,</w:t>
      </w:r>
      <w:r w:rsidR="006F0B7A">
        <w:rPr>
          <w:rFonts w:ascii="Times New Roman" w:hAnsi="Times New Roman" w:cs="Times New Roman"/>
          <w:sz w:val="24"/>
          <w:szCs w:val="24"/>
        </w:rPr>
        <w:t xml:space="preserve"> в</w:t>
      </w:r>
      <w:r w:rsidR="002B1C52">
        <w:rPr>
          <w:rFonts w:ascii="Times New Roman" w:hAnsi="Times New Roman" w:cs="Times New Roman"/>
          <w:sz w:val="24"/>
          <w:szCs w:val="24"/>
        </w:rPr>
        <w:t>следствие чего</w:t>
      </w:r>
      <w:r w:rsidR="00FF7E74">
        <w:rPr>
          <w:rFonts w:ascii="Times New Roman" w:hAnsi="Times New Roman" w:cs="Times New Roman"/>
          <w:sz w:val="24"/>
          <w:szCs w:val="24"/>
        </w:rPr>
        <w:t xml:space="preserve"> данным ГРБС</w:t>
      </w:r>
      <w:r w:rsidR="002B1C52">
        <w:rPr>
          <w:rFonts w:ascii="Times New Roman" w:hAnsi="Times New Roman" w:cs="Times New Roman"/>
          <w:sz w:val="24"/>
          <w:szCs w:val="24"/>
        </w:rPr>
        <w:t xml:space="preserve"> </w:t>
      </w:r>
      <w:r w:rsidR="00FF7E74" w:rsidRPr="00EC40D4">
        <w:rPr>
          <w:rFonts w:ascii="Times New Roman" w:hAnsi="Times New Roman" w:cs="Times New Roman"/>
          <w:sz w:val="24"/>
          <w:szCs w:val="24"/>
        </w:rPr>
        <w:t xml:space="preserve">присвоена </w:t>
      </w:r>
      <w:r w:rsidR="00FF7E74">
        <w:rPr>
          <w:rFonts w:ascii="Times New Roman" w:hAnsi="Times New Roman" w:cs="Times New Roman"/>
          <w:sz w:val="24"/>
          <w:szCs w:val="24"/>
        </w:rPr>
        <w:t xml:space="preserve">минимальная оценка – </w:t>
      </w:r>
      <w:r w:rsidR="002B1C52">
        <w:rPr>
          <w:rFonts w:ascii="Times New Roman" w:hAnsi="Times New Roman" w:cs="Times New Roman"/>
          <w:sz w:val="24"/>
          <w:szCs w:val="24"/>
        </w:rPr>
        <w:t>0 баллов:</w:t>
      </w:r>
    </w:p>
    <w:p w:rsidR="006F0B7A" w:rsidRDefault="00617F37" w:rsidP="00617F37">
      <w:pPr>
        <w:pStyle w:val="a3"/>
        <w:numPr>
          <w:ilvl w:val="0"/>
          <w:numId w:val="41"/>
        </w:numPr>
        <w:spacing w:line="360" w:lineRule="auto"/>
        <w:ind w:left="0" w:firstLine="0"/>
      </w:pPr>
      <w:r w:rsidRPr="00617F37">
        <w:t>Департамент дорожного хозяйства и транспорта Ханты-Мансийского автономного округа – Югры</w:t>
      </w:r>
      <w:r w:rsidR="006F0B7A">
        <w:t>;</w:t>
      </w:r>
    </w:p>
    <w:p w:rsidR="006F0B7A" w:rsidRDefault="00617F37" w:rsidP="00617F37">
      <w:pPr>
        <w:pStyle w:val="a3"/>
        <w:numPr>
          <w:ilvl w:val="0"/>
          <w:numId w:val="41"/>
        </w:numPr>
        <w:spacing w:line="360" w:lineRule="auto"/>
        <w:ind w:left="0" w:firstLine="0"/>
      </w:pPr>
      <w:r w:rsidRPr="00617F37">
        <w:t>Департамент общественных и внешних связей Ханты-Мансийского автономного округа – Югры</w:t>
      </w:r>
      <w:r w:rsidR="006F0B7A">
        <w:t>;</w:t>
      </w:r>
    </w:p>
    <w:p w:rsidR="006F0B7A" w:rsidRDefault="00617F37" w:rsidP="00617F37">
      <w:pPr>
        <w:pStyle w:val="a3"/>
        <w:numPr>
          <w:ilvl w:val="0"/>
          <w:numId w:val="41"/>
        </w:numPr>
        <w:spacing w:line="360" w:lineRule="auto"/>
        <w:ind w:left="0" w:firstLine="0"/>
      </w:pPr>
      <w:r w:rsidRPr="00617F37">
        <w:t>Департамент физической культуры и спорта Ханты-Мансийского автономного округа – Югры</w:t>
      </w:r>
      <w:r>
        <w:t>;</w:t>
      </w:r>
    </w:p>
    <w:p w:rsidR="00617F37" w:rsidRDefault="00617F37" w:rsidP="00617F37">
      <w:pPr>
        <w:pStyle w:val="a3"/>
        <w:numPr>
          <w:ilvl w:val="0"/>
          <w:numId w:val="41"/>
        </w:numPr>
        <w:spacing w:line="360" w:lineRule="auto"/>
        <w:ind w:left="0" w:firstLine="0"/>
      </w:pPr>
      <w:r w:rsidRPr="00617F37">
        <w:t>Департамент по управлению государственным имуществом Ханты-Мансийского автономного округа – Югры</w:t>
      </w:r>
      <w:r>
        <w:t>;</w:t>
      </w:r>
    </w:p>
    <w:p w:rsidR="00617F37" w:rsidRDefault="00617F37" w:rsidP="00617F37">
      <w:pPr>
        <w:pStyle w:val="a3"/>
        <w:numPr>
          <w:ilvl w:val="0"/>
          <w:numId w:val="41"/>
        </w:numPr>
        <w:spacing w:line="360" w:lineRule="auto"/>
        <w:ind w:left="0" w:firstLine="0"/>
      </w:pPr>
      <w:r w:rsidRPr="00617F37">
        <w:t>Департамент строительства Ханты-Мансийского автономного округа – Югры</w:t>
      </w:r>
      <w:r>
        <w:t>;</w:t>
      </w:r>
    </w:p>
    <w:p w:rsidR="00617F37" w:rsidRDefault="00617F37" w:rsidP="00617F37">
      <w:pPr>
        <w:pStyle w:val="a3"/>
        <w:numPr>
          <w:ilvl w:val="0"/>
          <w:numId w:val="41"/>
        </w:numPr>
        <w:spacing w:line="360" w:lineRule="auto"/>
        <w:ind w:left="0" w:firstLine="0"/>
      </w:pPr>
      <w:r w:rsidRPr="00617F37">
        <w:t>Служба государственной охраны объектов культурного наследия Ханты-Мансийского автономного округа – Югры</w:t>
      </w:r>
      <w:r>
        <w:t>;</w:t>
      </w:r>
    </w:p>
    <w:p w:rsidR="00617F37" w:rsidRDefault="00617F37" w:rsidP="00617F37">
      <w:pPr>
        <w:pStyle w:val="a3"/>
        <w:numPr>
          <w:ilvl w:val="0"/>
          <w:numId w:val="41"/>
        </w:numPr>
        <w:spacing w:line="360" w:lineRule="auto"/>
        <w:ind w:left="0" w:firstLine="0"/>
      </w:pPr>
      <w:r w:rsidRPr="00617F37">
        <w:t>Департамент информационных технологий Ханты-Мансийского автономного округа – Югры</w:t>
      </w:r>
      <w:r>
        <w:t>;</w:t>
      </w:r>
    </w:p>
    <w:p w:rsidR="00617F37" w:rsidRDefault="00617F37" w:rsidP="00617F37">
      <w:pPr>
        <w:pStyle w:val="a3"/>
        <w:numPr>
          <w:ilvl w:val="0"/>
          <w:numId w:val="41"/>
        </w:numPr>
        <w:spacing w:line="360" w:lineRule="auto"/>
        <w:ind w:left="0" w:firstLine="0"/>
      </w:pPr>
      <w:r w:rsidRPr="00617F37">
        <w:t>Департамент экономического развития Ханты-Мансийского автономного округа – Югры</w:t>
      </w:r>
      <w:r>
        <w:t>;</w:t>
      </w:r>
    </w:p>
    <w:p w:rsidR="00617F37" w:rsidRDefault="00617F37" w:rsidP="00617F37">
      <w:pPr>
        <w:pStyle w:val="a3"/>
        <w:numPr>
          <w:ilvl w:val="0"/>
          <w:numId w:val="41"/>
        </w:numPr>
        <w:spacing w:line="360" w:lineRule="auto"/>
        <w:ind w:left="0" w:firstLine="0"/>
      </w:pPr>
      <w:r w:rsidRPr="00617F37">
        <w:t>Ветеринарная служба Ханты-Мансийского автономного округа – Югры</w:t>
      </w:r>
      <w:r>
        <w:t>;</w:t>
      </w:r>
    </w:p>
    <w:p w:rsidR="00617F37" w:rsidRDefault="00617F37" w:rsidP="00617F37">
      <w:pPr>
        <w:pStyle w:val="a3"/>
        <w:numPr>
          <w:ilvl w:val="0"/>
          <w:numId w:val="41"/>
        </w:numPr>
        <w:spacing w:line="360" w:lineRule="auto"/>
        <w:ind w:left="0" w:firstLine="0"/>
      </w:pPr>
      <w:r w:rsidRPr="00617F37">
        <w:t>Департамент государственной гражданской службы и кадровой политики Ханты-Мансийского автономного округа – Югры</w:t>
      </w:r>
      <w:r>
        <w:t>;</w:t>
      </w:r>
    </w:p>
    <w:p w:rsidR="00617F37" w:rsidRPr="006F0B7A" w:rsidRDefault="00617F37" w:rsidP="00617F37">
      <w:pPr>
        <w:pStyle w:val="a3"/>
        <w:numPr>
          <w:ilvl w:val="0"/>
          <w:numId w:val="41"/>
        </w:numPr>
        <w:spacing w:line="360" w:lineRule="auto"/>
        <w:ind w:left="0" w:firstLine="0"/>
      </w:pPr>
      <w:r w:rsidRPr="00617F37">
        <w:t>Департамент промышленности Ханты-Мансийского автономного округа – Югры</w:t>
      </w:r>
      <w:r>
        <w:t>.</w:t>
      </w:r>
    </w:p>
    <w:p w:rsidR="00EC40D4" w:rsidRPr="00EC40D4" w:rsidRDefault="00193D71" w:rsidP="00E968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Следующим</w:t>
      </w:r>
      <w:r w:rsidR="00EC40D4" w:rsidRPr="00EC40D4">
        <w:rPr>
          <w:rFonts w:ascii="Times New Roman" w:hAnsi="Times New Roman" w:cs="Times New Roman"/>
          <w:sz w:val="24"/>
          <w:szCs w:val="24"/>
        </w:rPr>
        <w:t xml:space="preserve"> показателем в оценке качества контроля и аудита является доля выявленных нарушений в фи</w:t>
      </w:r>
      <w:r w:rsidR="007433BF">
        <w:rPr>
          <w:rFonts w:ascii="Times New Roman" w:hAnsi="Times New Roman" w:cs="Times New Roman"/>
          <w:sz w:val="24"/>
          <w:szCs w:val="24"/>
        </w:rPr>
        <w:t>нансово-бюджетной сфере. Служба</w:t>
      </w:r>
      <w:r w:rsidR="00EC40D4" w:rsidRPr="00EC40D4">
        <w:rPr>
          <w:rFonts w:ascii="Times New Roman" w:hAnsi="Times New Roman" w:cs="Times New Roman"/>
          <w:sz w:val="24"/>
          <w:szCs w:val="24"/>
        </w:rPr>
        <w:t xml:space="preserve"> контроля Ханты-Мансийского автономного округа – Югры </w:t>
      </w:r>
      <w:r w:rsidR="007433BF">
        <w:rPr>
          <w:rFonts w:ascii="Times New Roman" w:hAnsi="Times New Roman" w:cs="Times New Roman"/>
          <w:sz w:val="24"/>
          <w:szCs w:val="24"/>
        </w:rPr>
        <w:t>выявила факты</w:t>
      </w:r>
      <w:r w:rsidR="00EC40D4" w:rsidRPr="00EC40D4">
        <w:rPr>
          <w:rFonts w:ascii="Times New Roman" w:hAnsi="Times New Roman" w:cs="Times New Roman"/>
          <w:sz w:val="24"/>
          <w:szCs w:val="24"/>
        </w:rPr>
        <w:t xml:space="preserve"> бюджетных правонарушений (за исключением ненадлежащего ведения бюджетного учета, составления и представления бюджетной отчетности) при проведении проверок исполнения </w:t>
      </w:r>
      <w:r w:rsidR="00DE5986" w:rsidRPr="00EC40D4">
        <w:rPr>
          <w:rFonts w:ascii="Times New Roman" w:hAnsi="Times New Roman" w:cs="Times New Roman"/>
          <w:sz w:val="24"/>
          <w:szCs w:val="24"/>
        </w:rPr>
        <w:t xml:space="preserve">расходов </w:t>
      </w:r>
      <w:r w:rsidR="00DE5986" w:rsidRPr="001E0906">
        <w:rPr>
          <w:rFonts w:ascii="Times New Roman" w:hAnsi="Times New Roman" w:cs="Times New Roman"/>
          <w:sz w:val="24"/>
          <w:szCs w:val="24"/>
        </w:rPr>
        <w:t>бюджета автономного округа в отчетном финансовом году</w:t>
      </w:r>
      <w:r w:rsidR="00DE5986" w:rsidRPr="00EC40D4">
        <w:rPr>
          <w:rFonts w:ascii="Times New Roman" w:hAnsi="Times New Roman" w:cs="Times New Roman"/>
          <w:sz w:val="24"/>
          <w:szCs w:val="24"/>
        </w:rPr>
        <w:t xml:space="preserve"> </w:t>
      </w:r>
      <w:r w:rsidR="00EC40D4" w:rsidRPr="00EC40D4">
        <w:rPr>
          <w:rFonts w:ascii="Times New Roman" w:hAnsi="Times New Roman" w:cs="Times New Roman"/>
          <w:sz w:val="24"/>
          <w:szCs w:val="24"/>
        </w:rPr>
        <w:t xml:space="preserve">ГРБС и </w:t>
      </w:r>
      <w:r w:rsidR="002C39AD">
        <w:rPr>
          <w:rFonts w:ascii="Times New Roman" w:hAnsi="Times New Roman" w:cs="Times New Roman"/>
          <w:sz w:val="24"/>
          <w:szCs w:val="24"/>
        </w:rPr>
        <w:t>казенны</w:t>
      </w:r>
      <w:r w:rsidR="00DE5986">
        <w:rPr>
          <w:rFonts w:ascii="Times New Roman" w:hAnsi="Times New Roman" w:cs="Times New Roman"/>
          <w:sz w:val="24"/>
          <w:szCs w:val="24"/>
        </w:rPr>
        <w:t>ми</w:t>
      </w:r>
      <w:r w:rsidR="002C39AD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DE5986">
        <w:rPr>
          <w:rFonts w:ascii="Times New Roman" w:hAnsi="Times New Roman" w:cs="Times New Roman"/>
          <w:sz w:val="24"/>
          <w:szCs w:val="24"/>
        </w:rPr>
        <w:t>ями</w:t>
      </w:r>
      <w:r w:rsidR="00EC40D4" w:rsidRPr="00EC40D4">
        <w:rPr>
          <w:rFonts w:ascii="Times New Roman" w:hAnsi="Times New Roman" w:cs="Times New Roman"/>
          <w:sz w:val="24"/>
          <w:szCs w:val="24"/>
        </w:rPr>
        <w:t>, а также бюджет</w:t>
      </w:r>
      <w:r w:rsidR="00222A34">
        <w:rPr>
          <w:rFonts w:ascii="Times New Roman" w:hAnsi="Times New Roman" w:cs="Times New Roman"/>
          <w:sz w:val="24"/>
          <w:szCs w:val="24"/>
        </w:rPr>
        <w:t>ными и автономными учреждениями</w:t>
      </w:r>
      <w:r w:rsidR="00DE5986">
        <w:rPr>
          <w:rFonts w:ascii="Times New Roman" w:hAnsi="Times New Roman" w:cs="Times New Roman"/>
          <w:sz w:val="24"/>
          <w:szCs w:val="24"/>
        </w:rPr>
        <w:t>,</w:t>
      </w:r>
      <w:r w:rsidR="00EC40D4" w:rsidRPr="00EC40D4">
        <w:rPr>
          <w:rFonts w:ascii="Times New Roman" w:hAnsi="Times New Roman" w:cs="Times New Roman"/>
          <w:sz w:val="24"/>
          <w:szCs w:val="24"/>
        </w:rPr>
        <w:t xml:space="preserve"> </w:t>
      </w:r>
      <w:r w:rsidR="00617F37">
        <w:rPr>
          <w:rFonts w:ascii="Times New Roman" w:hAnsi="Times New Roman" w:cs="Times New Roman"/>
          <w:sz w:val="24"/>
          <w:szCs w:val="24"/>
        </w:rPr>
        <w:t xml:space="preserve">только у </w:t>
      </w:r>
      <w:r w:rsidR="0069270E" w:rsidRPr="0069270E">
        <w:rPr>
          <w:rFonts w:ascii="Times New Roman" w:hAnsi="Times New Roman" w:cs="Times New Roman"/>
          <w:sz w:val="24"/>
          <w:szCs w:val="24"/>
        </w:rPr>
        <w:t>Департамент</w:t>
      </w:r>
      <w:r w:rsidR="0069270E">
        <w:rPr>
          <w:rFonts w:ascii="Times New Roman" w:hAnsi="Times New Roman" w:cs="Times New Roman"/>
          <w:sz w:val="24"/>
          <w:szCs w:val="24"/>
        </w:rPr>
        <w:t>а</w:t>
      </w:r>
      <w:r w:rsidR="0069270E" w:rsidRPr="0069270E">
        <w:rPr>
          <w:rFonts w:ascii="Times New Roman" w:hAnsi="Times New Roman" w:cs="Times New Roman"/>
          <w:sz w:val="24"/>
          <w:szCs w:val="24"/>
        </w:rPr>
        <w:t xml:space="preserve"> здравоохранения Ханты-Мансийского автономного округа – Югры</w:t>
      </w:r>
      <w:r w:rsidR="00C40C0B">
        <w:rPr>
          <w:rFonts w:ascii="Times New Roman" w:hAnsi="Times New Roman" w:cs="Times New Roman"/>
          <w:sz w:val="24"/>
          <w:szCs w:val="24"/>
        </w:rPr>
        <w:t>.</w:t>
      </w:r>
      <w:r w:rsidR="0069270E">
        <w:rPr>
          <w:rFonts w:ascii="Times New Roman" w:hAnsi="Times New Roman" w:cs="Times New Roman"/>
          <w:sz w:val="24"/>
          <w:szCs w:val="24"/>
        </w:rPr>
        <w:t xml:space="preserve"> При этом </w:t>
      </w:r>
      <w:r w:rsidR="00DE634A" w:rsidRPr="00E97573">
        <w:rPr>
          <w:rFonts w:ascii="Times New Roman" w:hAnsi="Times New Roman" w:cs="Times New Roman"/>
          <w:sz w:val="24"/>
          <w:szCs w:val="24"/>
        </w:rPr>
        <w:t>доля бюджетных правонарушений в кассовом исполнении расходов</w:t>
      </w:r>
      <w:r w:rsidR="0069270E">
        <w:rPr>
          <w:rFonts w:ascii="Times New Roman" w:hAnsi="Times New Roman" w:cs="Times New Roman"/>
          <w:sz w:val="24"/>
          <w:szCs w:val="24"/>
        </w:rPr>
        <w:t xml:space="preserve"> данного</w:t>
      </w:r>
      <w:r w:rsidR="00DE634A" w:rsidRPr="00E97573">
        <w:rPr>
          <w:rFonts w:ascii="Times New Roman" w:hAnsi="Times New Roman" w:cs="Times New Roman"/>
          <w:sz w:val="24"/>
          <w:szCs w:val="24"/>
        </w:rPr>
        <w:t xml:space="preserve"> ГРБС в отчетном финансовом году не</w:t>
      </w:r>
      <w:r w:rsidR="00617F37">
        <w:rPr>
          <w:rFonts w:ascii="Times New Roman" w:hAnsi="Times New Roman" w:cs="Times New Roman"/>
          <w:sz w:val="24"/>
          <w:szCs w:val="24"/>
        </w:rPr>
        <w:t xml:space="preserve"> превысила 5 %, в связи с чем</w:t>
      </w:r>
      <w:r w:rsidR="0069270E">
        <w:rPr>
          <w:rFonts w:ascii="Times New Roman" w:hAnsi="Times New Roman" w:cs="Times New Roman"/>
          <w:sz w:val="24"/>
          <w:szCs w:val="24"/>
        </w:rPr>
        <w:t xml:space="preserve"> ему</w:t>
      </w:r>
      <w:r w:rsidR="00617F37">
        <w:rPr>
          <w:rFonts w:ascii="Times New Roman" w:hAnsi="Times New Roman" w:cs="Times New Roman"/>
          <w:sz w:val="24"/>
          <w:szCs w:val="24"/>
        </w:rPr>
        <w:t xml:space="preserve"> была присвоена</w:t>
      </w:r>
      <w:r w:rsidR="00DE634A" w:rsidRPr="00E97573">
        <w:rPr>
          <w:rFonts w:ascii="Times New Roman" w:hAnsi="Times New Roman" w:cs="Times New Roman"/>
          <w:sz w:val="24"/>
          <w:szCs w:val="24"/>
        </w:rPr>
        <w:t xml:space="preserve"> оценк</w:t>
      </w:r>
      <w:r w:rsidR="00617F37">
        <w:rPr>
          <w:rFonts w:ascii="Times New Roman" w:hAnsi="Times New Roman" w:cs="Times New Roman"/>
          <w:sz w:val="24"/>
          <w:szCs w:val="24"/>
        </w:rPr>
        <w:t>а</w:t>
      </w:r>
      <w:r w:rsidR="00DE5986">
        <w:rPr>
          <w:rFonts w:ascii="Times New Roman" w:hAnsi="Times New Roman" w:cs="Times New Roman"/>
          <w:sz w:val="24"/>
          <w:szCs w:val="24"/>
        </w:rPr>
        <w:t xml:space="preserve"> 0,999</w:t>
      </w:r>
      <w:r w:rsidR="00DE634A" w:rsidRPr="00E97573">
        <w:rPr>
          <w:rFonts w:ascii="Times New Roman" w:hAnsi="Times New Roman" w:cs="Times New Roman"/>
          <w:sz w:val="24"/>
          <w:szCs w:val="24"/>
        </w:rPr>
        <w:t xml:space="preserve"> баллов.</w:t>
      </w:r>
      <w:r w:rsidR="00DE5986">
        <w:rPr>
          <w:rFonts w:ascii="Times New Roman" w:hAnsi="Times New Roman" w:cs="Times New Roman"/>
          <w:sz w:val="24"/>
          <w:szCs w:val="24"/>
        </w:rPr>
        <w:t xml:space="preserve"> </w:t>
      </w:r>
      <w:r w:rsidR="0069270E">
        <w:rPr>
          <w:rFonts w:ascii="Times New Roman" w:hAnsi="Times New Roman" w:cs="Times New Roman"/>
          <w:sz w:val="24"/>
          <w:szCs w:val="24"/>
        </w:rPr>
        <w:t>Остальные 36</w:t>
      </w:r>
      <w:r w:rsidR="00EC40D4" w:rsidRPr="00EC40D4">
        <w:rPr>
          <w:rFonts w:ascii="Times New Roman" w:hAnsi="Times New Roman" w:cs="Times New Roman"/>
          <w:sz w:val="24"/>
          <w:szCs w:val="24"/>
        </w:rPr>
        <w:t xml:space="preserve"> ГРБС </w:t>
      </w:r>
      <w:r w:rsidR="00DE5986">
        <w:rPr>
          <w:rFonts w:ascii="Times New Roman" w:hAnsi="Times New Roman" w:cs="Times New Roman"/>
          <w:sz w:val="24"/>
          <w:szCs w:val="24"/>
        </w:rPr>
        <w:t>соответственно</w:t>
      </w:r>
      <w:r w:rsidR="00BA7AFC">
        <w:rPr>
          <w:rFonts w:ascii="Times New Roman" w:hAnsi="Times New Roman" w:cs="Times New Roman"/>
          <w:sz w:val="24"/>
          <w:szCs w:val="24"/>
        </w:rPr>
        <w:t xml:space="preserve"> </w:t>
      </w:r>
      <w:r w:rsidR="00EC40D4" w:rsidRPr="00EC40D4">
        <w:rPr>
          <w:rFonts w:ascii="Times New Roman" w:hAnsi="Times New Roman" w:cs="Times New Roman"/>
          <w:sz w:val="24"/>
          <w:szCs w:val="24"/>
        </w:rPr>
        <w:t xml:space="preserve">получили </w:t>
      </w:r>
      <w:r w:rsidR="00DE5986">
        <w:rPr>
          <w:rFonts w:ascii="Times New Roman" w:hAnsi="Times New Roman" w:cs="Times New Roman"/>
          <w:sz w:val="24"/>
          <w:szCs w:val="24"/>
        </w:rPr>
        <w:t>наи</w:t>
      </w:r>
      <w:r w:rsidR="00EC40D4" w:rsidRPr="00EC40D4">
        <w:rPr>
          <w:rFonts w:ascii="Times New Roman" w:hAnsi="Times New Roman" w:cs="Times New Roman"/>
          <w:sz w:val="24"/>
          <w:szCs w:val="24"/>
        </w:rPr>
        <w:t>высшую оценку 1</w:t>
      </w:r>
      <w:r w:rsidR="00D31789">
        <w:rPr>
          <w:rFonts w:ascii="Times New Roman" w:hAnsi="Times New Roman" w:cs="Times New Roman"/>
          <w:sz w:val="24"/>
          <w:szCs w:val="24"/>
        </w:rPr>
        <w:t xml:space="preserve"> балл</w:t>
      </w:r>
      <w:r w:rsidR="00EC40D4" w:rsidRPr="00EC40D4">
        <w:rPr>
          <w:rFonts w:ascii="Times New Roman" w:hAnsi="Times New Roman" w:cs="Times New Roman"/>
          <w:sz w:val="24"/>
          <w:szCs w:val="24"/>
        </w:rPr>
        <w:t>.</w:t>
      </w:r>
    </w:p>
    <w:p w:rsidR="00EC40D4" w:rsidRPr="00EC40D4" w:rsidRDefault="00EC40D4" w:rsidP="00257E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40D4">
        <w:rPr>
          <w:rFonts w:ascii="Times New Roman" w:hAnsi="Times New Roman" w:cs="Times New Roman"/>
          <w:sz w:val="24"/>
          <w:szCs w:val="24"/>
        </w:rPr>
        <w:lastRenderedPageBreak/>
        <w:t>Следующим показателем</w:t>
      </w:r>
      <w:r w:rsidR="00D31789">
        <w:rPr>
          <w:rFonts w:ascii="Times New Roman" w:hAnsi="Times New Roman" w:cs="Times New Roman"/>
          <w:sz w:val="24"/>
          <w:szCs w:val="24"/>
        </w:rPr>
        <w:t>, участвующим</w:t>
      </w:r>
      <w:r w:rsidRPr="00EC40D4">
        <w:rPr>
          <w:rFonts w:ascii="Times New Roman" w:hAnsi="Times New Roman" w:cs="Times New Roman"/>
          <w:sz w:val="24"/>
          <w:szCs w:val="24"/>
        </w:rPr>
        <w:t xml:space="preserve"> в оценке качества контроля и аудита является доля недостач и хищений денежных средств и материальных ценност</w:t>
      </w:r>
      <w:r w:rsidR="00BA7AFC">
        <w:rPr>
          <w:rFonts w:ascii="Times New Roman" w:hAnsi="Times New Roman" w:cs="Times New Roman"/>
          <w:sz w:val="24"/>
          <w:szCs w:val="24"/>
        </w:rPr>
        <w:t xml:space="preserve">ей. У </w:t>
      </w:r>
      <w:r w:rsidR="00E96854">
        <w:rPr>
          <w:rFonts w:ascii="Times New Roman" w:hAnsi="Times New Roman" w:cs="Times New Roman"/>
          <w:sz w:val="24"/>
          <w:szCs w:val="24"/>
        </w:rPr>
        <w:t xml:space="preserve">100 % </w:t>
      </w:r>
      <w:r w:rsidR="00BA7AFC">
        <w:rPr>
          <w:rFonts w:ascii="Times New Roman" w:hAnsi="Times New Roman" w:cs="Times New Roman"/>
          <w:sz w:val="24"/>
          <w:szCs w:val="24"/>
        </w:rPr>
        <w:t>ГРБС</w:t>
      </w:r>
      <w:r w:rsidR="00E96854">
        <w:rPr>
          <w:rFonts w:ascii="Times New Roman" w:hAnsi="Times New Roman" w:cs="Times New Roman"/>
          <w:sz w:val="24"/>
          <w:szCs w:val="24"/>
        </w:rPr>
        <w:t xml:space="preserve"> </w:t>
      </w:r>
      <w:r w:rsidRPr="00EC40D4">
        <w:rPr>
          <w:rFonts w:ascii="Times New Roman" w:hAnsi="Times New Roman" w:cs="Times New Roman"/>
          <w:sz w:val="24"/>
          <w:szCs w:val="24"/>
        </w:rPr>
        <w:t xml:space="preserve">недостач и хищений не выявлено, им </w:t>
      </w:r>
      <w:r w:rsidR="00D31789">
        <w:rPr>
          <w:rFonts w:ascii="Times New Roman" w:hAnsi="Times New Roman" w:cs="Times New Roman"/>
          <w:sz w:val="24"/>
          <w:szCs w:val="24"/>
        </w:rPr>
        <w:t xml:space="preserve">соответственно </w:t>
      </w:r>
      <w:r w:rsidRPr="00EC40D4">
        <w:rPr>
          <w:rFonts w:ascii="Times New Roman" w:hAnsi="Times New Roman" w:cs="Times New Roman"/>
          <w:sz w:val="24"/>
          <w:szCs w:val="24"/>
        </w:rPr>
        <w:t>присвоена</w:t>
      </w:r>
      <w:r w:rsidR="00D31789">
        <w:rPr>
          <w:rFonts w:ascii="Times New Roman" w:hAnsi="Times New Roman" w:cs="Times New Roman"/>
          <w:sz w:val="24"/>
          <w:szCs w:val="24"/>
        </w:rPr>
        <w:t xml:space="preserve"> наивысшая</w:t>
      </w:r>
      <w:r w:rsidRPr="00EC40D4">
        <w:rPr>
          <w:rFonts w:ascii="Times New Roman" w:hAnsi="Times New Roman" w:cs="Times New Roman"/>
          <w:sz w:val="24"/>
          <w:szCs w:val="24"/>
        </w:rPr>
        <w:t xml:space="preserve"> оценка 1</w:t>
      </w:r>
      <w:r w:rsidR="00D31789">
        <w:rPr>
          <w:rFonts w:ascii="Times New Roman" w:hAnsi="Times New Roman" w:cs="Times New Roman"/>
          <w:sz w:val="24"/>
          <w:szCs w:val="24"/>
        </w:rPr>
        <w:t xml:space="preserve"> балл</w:t>
      </w:r>
      <w:r w:rsidRPr="00EC40D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A7609" w:rsidRDefault="00CA7609" w:rsidP="00CA760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результатам о</w:t>
      </w:r>
      <w:r w:rsidR="00904F07" w:rsidRPr="00257EDB">
        <w:rPr>
          <w:rFonts w:ascii="Times New Roman" w:hAnsi="Times New Roman" w:cs="Times New Roman"/>
          <w:sz w:val="24"/>
          <w:szCs w:val="24"/>
        </w:rPr>
        <w:t>цен</w:t>
      </w:r>
      <w:r>
        <w:rPr>
          <w:rFonts w:ascii="Times New Roman" w:hAnsi="Times New Roman" w:cs="Times New Roman"/>
          <w:sz w:val="24"/>
          <w:szCs w:val="24"/>
        </w:rPr>
        <w:t>ки</w:t>
      </w:r>
      <w:r w:rsidR="008F53F6" w:rsidRPr="00257EDB">
        <w:rPr>
          <w:rFonts w:ascii="Times New Roman" w:hAnsi="Times New Roman" w:cs="Times New Roman"/>
          <w:sz w:val="24"/>
          <w:szCs w:val="24"/>
        </w:rPr>
        <w:t xml:space="preserve"> качества </w:t>
      </w:r>
      <w:r w:rsidR="00257EDB" w:rsidRPr="00257EDB">
        <w:rPr>
          <w:rFonts w:ascii="Times New Roman" w:hAnsi="Times New Roman" w:cs="Times New Roman"/>
          <w:sz w:val="24"/>
          <w:szCs w:val="24"/>
        </w:rPr>
        <w:t>правовых актов ГРБС</w:t>
      </w:r>
      <w:r>
        <w:rPr>
          <w:rFonts w:ascii="Times New Roman" w:hAnsi="Times New Roman" w:cs="Times New Roman"/>
          <w:sz w:val="24"/>
          <w:szCs w:val="24"/>
        </w:rPr>
        <w:t xml:space="preserve"> о порядке</w:t>
      </w:r>
      <w:r w:rsidR="00257EDB" w:rsidRPr="00257EDB">
        <w:rPr>
          <w:rFonts w:ascii="Times New Roman" w:hAnsi="Times New Roman" w:cs="Times New Roman"/>
          <w:sz w:val="24"/>
          <w:szCs w:val="24"/>
        </w:rPr>
        <w:t xml:space="preserve"> ведени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="00257EDB" w:rsidRPr="00257EDB">
        <w:rPr>
          <w:rFonts w:ascii="Times New Roman" w:hAnsi="Times New Roman" w:cs="Times New Roman"/>
          <w:sz w:val="24"/>
          <w:szCs w:val="24"/>
        </w:rPr>
        <w:t xml:space="preserve"> мониторинга резул</w:t>
      </w:r>
      <w:r>
        <w:rPr>
          <w:rFonts w:ascii="Times New Roman" w:hAnsi="Times New Roman" w:cs="Times New Roman"/>
          <w:sz w:val="24"/>
          <w:szCs w:val="24"/>
        </w:rPr>
        <w:t xml:space="preserve">ьтатов деятельности бюджетных, </w:t>
      </w:r>
      <w:r w:rsidR="00257EDB" w:rsidRPr="00257EDB">
        <w:rPr>
          <w:rFonts w:ascii="Times New Roman" w:hAnsi="Times New Roman" w:cs="Times New Roman"/>
          <w:sz w:val="24"/>
          <w:szCs w:val="24"/>
        </w:rPr>
        <w:t>автономных</w:t>
      </w:r>
      <w:r>
        <w:rPr>
          <w:rFonts w:ascii="Times New Roman" w:hAnsi="Times New Roman" w:cs="Times New Roman"/>
          <w:sz w:val="24"/>
          <w:szCs w:val="24"/>
        </w:rPr>
        <w:t xml:space="preserve"> и казенных</w:t>
      </w:r>
      <w:r w:rsidR="00257EDB" w:rsidRPr="00257EDB">
        <w:rPr>
          <w:rFonts w:ascii="Times New Roman" w:hAnsi="Times New Roman" w:cs="Times New Roman"/>
          <w:sz w:val="24"/>
          <w:szCs w:val="24"/>
        </w:rPr>
        <w:t xml:space="preserve"> учреждений</w:t>
      </w:r>
      <w:r>
        <w:rPr>
          <w:rFonts w:ascii="Times New Roman" w:hAnsi="Times New Roman" w:cs="Times New Roman"/>
          <w:sz w:val="24"/>
          <w:szCs w:val="24"/>
        </w:rPr>
        <w:t xml:space="preserve"> все 100 % ГРБС, имеющих подведомственные государственные учреждения, приняли</w:t>
      </w:r>
      <w:r w:rsidRPr="00904F07">
        <w:rPr>
          <w:rFonts w:ascii="Times New Roman" w:hAnsi="Times New Roman" w:cs="Times New Roman"/>
          <w:sz w:val="24"/>
          <w:szCs w:val="24"/>
        </w:rPr>
        <w:t xml:space="preserve"> </w:t>
      </w:r>
      <w:r w:rsidRPr="009233AD">
        <w:rPr>
          <w:rFonts w:ascii="Times New Roman" w:hAnsi="Times New Roman" w:cs="Times New Roman"/>
          <w:sz w:val="24"/>
          <w:szCs w:val="24"/>
        </w:rPr>
        <w:t>правовы</w:t>
      </w:r>
      <w:r w:rsidRPr="00904F07">
        <w:rPr>
          <w:rFonts w:ascii="Times New Roman" w:hAnsi="Times New Roman" w:cs="Times New Roman"/>
          <w:sz w:val="24"/>
          <w:szCs w:val="24"/>
        </w:rPr>
        <w:t xml:space="preserve">е акты, полностью </w:t>
      </w:r>
      <w:r>
        <w:rPr>
          <w:rFonts w:ascii="Times New Roman" w:hAnsi="Times New Roman" w:cs="Times New Roman"/>
          <w:sz w:val="24"/>
          <w:szCs w:val="24"/>
        </w:rPr>
        <w:t>соответствующие</w:t>
      </w:r>
      <w:r w:rsidRPr="00904F07">
        <w:rPr>
          <w:rFonts w:ascii="Times New Roman" w:hAnsi="Times New Roman" w:cs="Times New Roman"/>
          <w:sz w:val="24"/>
          <w:szCs w:val="24"/>
        </w:rPr>
        <w:t xml:space="preserve"> условиям мониторинга</w:t>
      </w:r>
      <w:r>
        <w:rPr>
          <w:rFonts w:ascii="Times New Roman" w:hAnsi="Times New Roman" w:cs="Times New Roman"/>
          <w:sz w:val="24"/>
          <w:szCs w:val="24"/>
        </w:rPr>
        <w:t>, вследствие чего получили максимальную оценку  1 балл.</w:t>
      </w:r>
    </w:p>
    <w:p w:rsidR="007A2974" w:rsidRDefault="006F3771" w:rsidP="006F37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3771">
        <w:rPr>
          <w:rFonts w:ascii="Times New Roman" w:hAnsi="Times New Roman" w:cs="Times New Roman"/>
          <w:sz w:val="24"/>
          <w:szCs w:val="24"/>
        </w:rPr>
        <w:t xml:space="preserve">Согласно Инструкции о порядке составления и представления годовой, квартальной и месячной отчетности об исполнении бюджетов бюджетной системы </w:t>
      </w:r>
      <w:r w:rsidR="00DE5986">
        <w:rPr>
          <w:rFonts w:ascii="Times New Roman" w:hAnsi="Times New Roman" w:cs="Times New Roman"/>
          <w:sz w:val="24"/>
          <w:szCs w:val="24"/>
        </w:rPr>
        <w:t>Р</w:t>
      </w:r>
      <w:r w:rsidRPr="006F3771">
        <w:rPr>
          <w:rFonts w:ascii="Times New Roman" w:hAnsi="Times New Roman" w:cs="Times New Roman"/>
          <w:sz w:val="24"/>
          <w:szCs w:val="24"/>
        </w:rPr>
        <w:t xml:space="preserve">оссийской </w:t>
      </w:r>
      <w:r w:rsidR="00DE5986">
        <w:rPr>
          <w:rFonts w:ascii="Times New Roman" w:hAnsi="Times New Roman" w:cs="Times New Roman"/>
          <w:sz w:val="24"/>
          <w:szCs w:val="24"/>
        </w:rPr>
        <w:t>Ф</w:t>
      </w:r>
      <w:r w:rsidRPr="006F3771">
        <w:rPr>
          <w:rFonts w:ascii="Times New Roman" w:hAnsi="Times New Roman" w:cs="Times New Roman"/>
          <w:sz w:val="24"/>
          <w:szCs w:val="24"/>
        </w:rPr>
        <w:t xml:space="preserve">едерации, утвержденной Приказом Минфина </w:t>
      </w:r>
      <w:r w:rsidR="00DE5986">
        <w:rPr>
          <w:rFonts w:ascii="Times New Roman" w:hAnsi="Times New Roman" w:cs="Times New Roman"/>
          <w:sz w:val="24"/>
          <w:szCs w:val="24"/>
        </w:rPr>
        <w:t>России</w:t>
      </w:r>
      <w:r w:rsidRPr="006F3771">
        <w:rPr>
          <w:rFonts w:ascii="Times New Roman" w:hAnsi="Times New Roman" w:cs="Times New Roman"/>
          <w:sz w:val="24"/>
          <w:szCs w:val="24"/>
        </w:rPr>
        <w:t xml:space="preserve"> № 191н от 28.12.2010, из состава отчетности за 2019 год была исключена таблица «Сведения о результатах мероприятий внутреннего контроля». В связи с чем </w:t>
      </w:r>
      <w:r w:rsidR="007A2974" w:rsidRPr="006F3771">
        <w:rPr>
          <w:rFonts w:ascii="Times New Roman" w:hAnsi="Times New Roman" w:cs="Times New Roman"/>
          <w:sz w:val="24"/>
          <w:szCs w:val="24"/>
        </w:rPr>
        <w:t xml:space="preserve">рассчитать оценку по показателю «Осуществление мероприятий внутреннего контроля» не представляется возможным, </w:t>
      </w:r>
      <w:r w:rsidRPr="006F3771">
        <w:rPr>
          <w:rFonts w:ascii="Times New Roman" w:hAnsi="Times New Roman" w:cs="Times New Roman"/>
          <w:sz w:val="24"/>
          <w:szCs w:val="24"/>
        </w:rPr>
        <w:t>поэтому</w:t>
      </w:r>
      <w:r w:rsidR="007A2974" w:rsidRPr="006F3771">
        <w:rPr>
          <w:rFonts w:ascii="Times New Roman" w:hAnsi="Times New Roman" w:cs="Times New Roman"/>
          <w:sz w:val="24"/>
          <w:szCs w:val="24"/>
        </w:rPr>
        <w:t xml:space="preserve"> вес указанного показателя распределился по остальным показателям группы.</w:t>
      </w:r>
      <w:r w:rsidR="00DE598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B60AD" w:rsidRPr="00BB60AD" w:rsidRDefault="00A82E1D" w:rsidP="00BB60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Следующим</w:t>
      </w:r>
      <w:r w:rsidR="00BB60AD" w:rsidRPr="000C255A">
        <w:rPr>
          <w:rFonts w:ascii="Times New Roman" w:hAnsi="Times New Roman" w:cs="Times New Roman"/>
          <w:sz w:val="24"/>
          <w:szCs w:val="24"/>
        </w:rPr>
        <w:t xml:space="preserve"> </w:t>
      </w:r>
      <w:r w:rsidR="00D31789">
        <w:rPr>
          <w:rFonts w:ascii="Times New Roman" w:hAnsi="Times New Roman" w:cs="Times New Roman"/>
          <w:sz w:val="24"/>
          <w:szCs w:val="24"/>
        </w:rPr>
        <w:t xml:space="preserve">показателем </w:t>
      </w:r>
      <w:r w:rsidR="00BB60AD" w:rsidRPr="000C255A">
        <w:rPr>
          <w:rFonts w:ascii="Times New Roman" w:hAnsi="Times New Roman" w:cs="Times New Roman"/>
          <w:sz w:val="24"/>
          <w:szCs w:val="24"/>
        </w:rPr>
        <w:t>в оценке качества контроля и аудита является показатель «Удельный вес государственных учреждений, выполнивших государственное задание, в общем количестве государственных учреждений, которым установлены государственные задания».</w:t>
      </w:r>
    </w:p>
    <w:p w:rsidR="00BB60AD" w:rsidRPr="00BB60AD" w:rsidRDefault="00622C15" w:rsidP="00BB60A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18</w:t>
      </w:r>
      <w:r w:rsidR="00BB60AD" w:rsidRPr="00BB60AD">
        <w:rPr>
          <w:rFonts w:ascii="Times New Roman" w:hAnsi="Times New Roman" w:cs="Times New Roman"/>
          <w:sz w:val="24"/>
          <w:szCs w:val="24"/>
        </w:rPr>
        <w:t xml:space="preserve"> ГРБС, установивших государст</w:t>
      </w:r>
      <w:r>
        <w:rPr>
          <w:rFonts w:ascii="Times New Roman" w:hAnsi="Times New Roman" w:cs="Times New Roman"/>
          <w:sz w:val="24"/>
          <w:szCs w:val="24"/>
        </w:rPr>
        <w:t>венные задания учреждениям, у 17 (94,4</w:t>
      </w:r>
      <w:r w:rsidR="000C255A">
        <w:rPr>
          <w:rFonts w:ascii="Times New Roman" w:hAnsi="Times New Roman" w:cs="Times New Roman"/>
          <w:sz w:val="24"/>
          <w:szCs w:val="24"/>
        </w:rPr>
        <w:t> </w:t>
      </w:r>
      <w:r w:rsidR="00BB60AD" w:rsidRPr="00BB60AD">
        <w:rPr>
          <w:rFonts w:ascii="Times New Roman" w:hAnsi="Times New Roman" w:cs="Times New Roman"/>
          <w:sz w:val="24"/>
          <w:szCs w:val="24"/>
        </w:rPr>
        <w:t xml:space="preserve">% от оцениваемого </w:t>
      </w:r>
      <w:r w:rsidR="00D31789">
        <w:rPr>
          <w:rFonts w:ascii="Times New Roman" w:hAnsi="Times New Roman" w:cs="Times New Roman"/>
          <w:sz w:val="24"/>
          <w:szCs w:val="24"/>
        </w:rPr>
        <w:t xml:space="preserve">их </w:t>
      </w:r>
      <w:r w:rsidR="00BB60AD" w:rsidRPr="00BB60AD">
        <w:rPr>
          <w:rFonts w:ascii="Times New Roman" w:hAnsi="Times New Roman" w:cs="Times New Roman"/>
          <w:sz w:val="24"/>
          <w:szCs w:val="24"/>
        </w:rPr>
        <w:t xml:space="preserve">количества) </w:t>
      </w:r>
      <w:r w:rsidR="00D31789">
        <w:rPr>
          <w:rFonts w:ascii="Times New Roman" w:hAnsi="Times New Roman" w:cs="Times New Roman"/>
          <w:sz w:val="24"/>
          <w:szCs w:val="24"/>
        </w:rPr>
        <w:t xml:space="preserve">все </w:t>
      </w:r>
      <w:r w:rsidR="00BB60AD" w:rsidRPr="00BB60AD">
        <w:rPr>
          <w:rFonts w:ascii="Times New Roman" w:hAnsi="Times New Roman" w:cs="Times New Roman"/>
          <w:sz w:val="24"/>
          <w:szCs w:val="24"/>
        </w:rPr>
        <w:t>учреждения выполнили государственн</w:t>
      </w:r>
      <w:r w:rsidR="00AB2B5B">
        <w:rPr>
          <w:rFonts w:ascii="Times New Roman" w:hAnsi="Times New Roman" w:cs="Times New Roman"/>
          <w:sz w:val="24"/>
          <w:szCs w:val="24"/>
        </w:rPr>
        <w:t>ые</w:t>
      </w:r>
      <w:r w:rsidR="00BB60AD" w:rsidRPr="00BB60AD">
        <w:rPr>
          <w:rFonts w:ascii="Times New Roman" w:hAnsi="Times New Roman" w:cs="Times New Roman"/>
          <w:sz w:val="24"/>
          <w:szCs w:val="24"/>
        </w:rPr>
        <w:t xml:space="preserve"> задани</w:t>
      </w:r>
      <w:r w:rsidR="00AB2B5B">
        <w:rPr>
          <w:rFonts w:ascii="Times New Roman" w:hAnsi="Times New Roman" w:cs="Times New Roman"/>
          <w:sz w:val="24"/>
          <w:szCs w:val="24"/>
        </w:rPr>
        <w:t>я</w:t>
      </w:r>
      <w:r w:rsidR="00D31789">
        <w:rPr>
          <w:rFonts w:ascii="Times New Roman" w:hAnsi="Times New Roman" w:cs="Times New Roman"/>
          <w:sz w:val="24"/>
          <w:szCs w:val="24"/>
        </w:rPr>
        <w:t xml:space="preserve"> в полном объеме</w:t>
      </w:r>
      <w:r w:rsidR="00BB60AD" w:rsidRPr="00BB60AD">
        <w:rPr>
          <w:rFonts w:ascii="Times New Roman" w:hAnsi="Times New Roman" w:cs="Times New Roman"/>
          <w:sz w:val="24"/>
          <w:szCs w:val="24"/>
        </w:rPr>
        <w:t>, таким ГРБС присвоена максимальная оценка – 1</w:t>
      </w:r>
      <w:r w:rsidR="00D31789">
        <w:rPr>
          <w:rFonts w:ascii="Times New Roman" w:hAnsi="Times New Roman" w:cs="Times New Roman"/>
          <w:sz w:val="24"/>
          <w:szCs w:val="24"/>
        </w:rPr>
        <w:t xml:space="preserve"> балл</w:t>
      </w:r>
      <w:r w:rsidR="00BB60AD" w:rsidRPr="00BB60AD">
        <w:rPr>
          <w:rFonts w:ascii="Times New Roman" w:hAnsi="Times New Roman" w:cs="Times New Roman"/>
          <w:sz w:val="24"/>
          <w:szCs w:val="24"/>
        </w:rPr>
        <w:t>.</w:t>
      </w:r>
    </w:p>
    <w:p w:rsidR="00AB2B5B" w:rsidRPr="00AB1676" w:rsidRDefault="00BB60AD" w:rsidP="00F8398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0AD">
        <w:rPr>
          <w:rFonts w:ascii="Times New Roman" w:hAnsi="Times New Roman" w:cs="Times New Roman"/>
          <w:sz w:val="24"/>
          <w:szCs w:val="24"/>
        </w:rPr>
        <w:t>Минимал</w:t>
      </w:r>
      <w:r w:rsidR="00F83988">
        <w:rPr>
          <w:rFonts w:ascii="Times New Roman" w:hAnsi="Times New Roman" w:cs="Times New Roman"/>
          <w:sz w:val="24"/>
          <w:szCs w:val="24"/>
        </w:rPr>
        <w:t>ьную</w:t>
      </w:r>
      <w:r w:rsidR="00D31789">
        <w:rPr>
          <w:rFonts w:ascii="Times New Roman" w:hAnsi="Times New Roman" w:cs="Times New Roman"/>
          <w:sz w:val="24"/>
          <w:szCs w:val="24"/>
        </w:rPr>
        <w:t xml:space="preserve"> оценк</w:t>
      </w:r>
      <w:r w:rsidR="00F83988">
        <w:rPr>
          <w:rFonts w:ascii="Times New Roman" w:hAnsi="Times New Roman" w:cs="Times New Roman"/>
          <w:sz w:val="24"/>
          <w:szCs w:val="24"/>
        </w:rPr>
        <w:t>у</w:t>
      </w:r>
      <w:r w:rsidR="00D31789">
        <w:rPr>
          <w:rFonts w:ascii="Times New Roman" w:hAnsi="Times New Roman" w:cs="Times New Roman"/>
          <w:sz w:val="24"/>
          <w:szCs w:val="24"/>
        </w:rPr>
        <w:t xml:space="preserve"> данного показателя – </w:t>
      </w:r>
      <w:r w:rsidRPr="00BB60AD">
        <w:rPr>
          <w:rFonts w:ascii="Times New Roman" w:hAnsi="Times New Roman" w:cs="Times New Roman"/>
          <w:sz w:val="24"/>
          <w:szCs w:val="24"/>
        </w:rPr>
        <w:t>0</w:t>
      </w:r>
      <w:r w:rsidR="00D31789">
        <w:rPr>
          <w:rFonts w:ascii="Times New Roman" w:hAnsi="Times New Roman" w:cs="Times New Roman"/>
          <w:sz w:val="24"/>
          <w:szCs w:val="24"/>
        </w:rPr>
        <w:t xml:space="preserve"> баллов </w:t>
      </w:r>
      <w:r w:rsidR="00F83988">
        <w:rPr>
          <w:rFonts w:ascii="Times New Roman" w:hAnsi="Times New Roman" w:cs="Times New Roman"/>
          <w:sz w:val="24"/>
          <w:szCs w:val="24"/>
        </w:rPr>
        <w:t xml:space="preserve">получил </w:t>
      </w:r>
      <w:r w:rsidR="00AB2B5B" w:rsidRPr="00AB1676">
        <w:rPr>
          <w:rFonts w:ascii="Times New Roman" w:hAnsi="Times New Roman" w:cs="Times New Roman"/>
          <w:sz w:val="24"/>
          <w:szCs w:val="24"/>
        </w:rPr>
        <w:t>Департамент здравоохранения Ханты-Мансий</w:t>
      </w:r>
      <w:r w:rsidR="00AB1676">
        <w:rPr>
          <w:rFonts w:ascii="Times New Roman" w:hAnsi="Times New Roman" w:cs="Times New Roman"/>
          <w:sz w:val="24"/>
          <w:szCs w:val="24"/>
        </w:rPr>
        <w:t xml:space="preserve">ского автономного округа – Югры в связи с тем, что </w:t>
      </w:r>
      <w:r w:rsidR="00393A84">
        <w:rPr>
          <w:rFonts w:ascii="Times New Roman" w:hAnsi="Times New Roman" w:cs="Times New Roman"/>
          <w:sz w:val="24"/>
          <w:szCs w:val="24"/>
        </w:rPr>
        <w:t>6 из 83</w:t>
      </w:r>
      <w:r w:rsidR="00DE5986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AB1676">
        <w:rPr>
          <w:rFonts w:ascii="Times New Roman" w:hAnsi="Times New Roman" w:cs="Times New Roman"/>
          <w:sz w:val="24"/>
          <w:szCs w:val="24"/>
        </w:rPr>
        <w:t xml:space="preserve"> подведомственных данному ГРБС учреждений, </w:t>
      </w:r>
      <w:r w:rsidR="00393A84">
        <w:rPr>
          <w:rFonts w:ascii="Times New Roman" w:hAnsi="Times New Roman" w:cs="Times New Roman"/>
          <w:sz w:val="24"/>
          <w:szCs w:val="24"/>
        </w:rPr>
        <w:t xml:space="preserve">не </w:t>
      </w:r>
      <w:r w:rsidR="00AB1676">
        <w:rPr>
          <w:rFonts w:ascii="Times New Roman" w:hAnsi="Times New Roman" w:cs="Times New Roman"/>
          <w:sz w:val="24"/>
          <w:szCs w:val="24"/>
        </w:rPr>
        <w:t>выполнили установленное им государственное задание.</w:t>
      </w:r>
    </w:p>
    <w:p w:rsidR="000A7539" w:rsidRDefault="000A7539" w:rsidP="000A753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Последн</w:t>
      </w:r>
      <w:r w:rsidRPr="000A7539">
        <w:rPr>
          <w:rFonts w:ascii="Times New Roman" w:hAnsi="Times New Roman" w:cs="Times New Roman"/>
          <w:sz w:val="24"/>
          <w:szCs w:val="24"/>
        </w:rPr>
        <w:t xml:space="preserve">им </w:t>
      </w:r>
      <w:r w:rsidR="00193D71">
        <w:rPr>
          <w:rFonts w:ascii="Times New Roman" w:hAnsi="Times New Roman" w:cs="Times New Roman"/>
          <w:sz w:val="24"/>
          <w:szCs w:val="24"/>
        </w:rPr>
        <w:t xml:space="preserve">показателем </w:t>
      </w:r>
      <w:r w:rsidR="00D31789">
        <w:rPr>
          <w:rFonts w:ascii="Times New Roman" w:hAnsi="Times New Roman" w:cs="Times New Roman"/>
          <w:sz w:val="24"/>
          <w:szCs w:val="24"/>
        </w:rPr>
        <w:t>в</w:t>
      </w:r>
      <w:r w:rsidR="00193D71">
        <w:rPr>
          <w:rFonts w:ascii="Times New Roman" w:hAnsi="Times New Roman" w:cs="Times New Roman"/>
          <w:sz w:val="24"/>
          <w:szCs w:val="24"/>
        </w:rPr>
        <w:t xml:space="preserve"> группе</w:t>
      </w:r>
      <w:r w:rsidRPr="000A7539">
        <w:rPr>
          <w:rFonts w:ascii="Times New Roman" w:hAnsi="Times New Roman" w:cs="Times New Roman"/>
          <w:sz w:val="24"/>
          <w:szCs w:val="24"/>
        </w:rPr>
        <w:t xml:space="preserve"> </w:t>
      </w:r>
      <w:r w:rsidR="00193D71">
        <w:rPr>
          <w:rFonts w:ascii="Times New Roman" w:hAnsi="Times New Roman" w:cs="Times New Roman"/>
          <w:sz w:val="24"/>
          <w:szCs w:val="24"/>
        </w:rPr>
        <w:t>показателей «К</w:t>
      </w:r>
      <w:r w:rsidRPr="000A7539">
        <w:rPr>
          <w:rFonts w:ascii="Times New Roman" w:hAnsi="Times New Roman" w:cs="Times New Roman"/>
          <w:sz w:val="24"/>
          <w:szCs w:val="24"/>
        </w:rPr>
        <w:t>онтрол</w:t>
      </w:r>
      <w:r w:rsidR="00193D71">
        <w:rPr>
          <w:rFonts w:ascii="Times New Roman" w:hAnsi="Times New Roman" w:cs="Times New Roman"/>
          <w:sz w:val="24"/>
          <w:szCs w:val="24"/>
        </w:rPr>
        <w:t>ь</w:t>
      </w:r>
      <w:r w:rsidRPr="000A7539">
        <w:rPr>
          <w:rFonts w:ascii="Times New Roman" w:hAnsi="Times New Roman" w:cs="Times New Roman"/>
          <w:sz w:val="24"/>
          <w:szCs w:val="24"/>
        </w:rPr>
        <w:t xml:space="preserve"> и аудит</w:t>
      </w:r>
      <w:r w:rsidR="00193D71">
        <w:rPr>
          <w:rFonts w:ascii="Times New Roman" w:hAnsi="Times New Roman" w:cs="Times New Roman"/>
          <w:sz w:val="24"/>
          <w:szCs w:val="24"/>
        </w:rPr>
        <w:t>»</w:t>
      </w:r>
      <w:r w:rsidRPr="000A7539">
        <w:rPr>
          <w:rFonts w:ascii="Times New Roman" w:hAnsi="Times New Roman" w:cs="Times New Roman"/>
          <w:sz w:val="24"/>
          <w:szCs w:val="24"/>
        </w:rPr>
        <w:t xml:space="preserve"> является качеств</w:t>
      </w:r>
      <w:r w:rsidR="00193D71">
        <w:rPr>
          <w:rFonts w:ascii="Times New Roman" w:hAnsi="Times New Roman" w:cs="Times New Roman"/>
          <w:sz w:val="24"/>
          <w:szCs w:val="24"/>
        </w:rPr>
        <w:t>о</w:t>
      </w:r>
      <w:r w:rsidRPr="000A7539">
        <w:rPr>
          <w:rFonts w:ascii="Times New Roman" w:hAnsi="Times New Roman" w:cs="Times New Roman"/>
          <w:sz w:val="24"/>
          <w:szCs w:val="24"/>
        </w:rPr>
        <w:t xml:space="preserve"> организации в</w:t>
      </w:r>
      <w:r w:rsidR="00AB1676">
        <w:rPr>
          <w:rFonts w:ascii="Times New Roman" w:hAnsi="Times New Roman" w:cs="Times New Roman"/>
          <w:sz w:val="24"/>
          <w:szCs w:val="24"/>
        </w:rPr>
        <w:t>н</w:t>
      </w:r>
      <w:r w:rsidR="00622C15">
        <w:rPr>
          <w:rFonts w:ascii="Times New Roman" w:hAnsi="Times New Roman" w:cs="Times New Roman"/>
          <w:sz w:val="24"/>
          <w:szCs w:val="24"/>
        </w:rPr>
        <w:t>утреннего финансового аудита. 20</w:t>
      </w:r>
      <w:r w:rsidRPr="000A7539">
        <w:rPr>
          <w:rFonts w:ascii="Times New Roman" w:hAnsi="Times New Roman" w:cs="Times New Roman"/>
          <w:sz w:val="24"/>
          <w:szCs w:val="24"/>
        </w:rPr>
        <w:t xml:space="preserve"> ГРБС </w:t>
      </w:r>
      <w:r w:rsidR="00AD4EFA">
        <w:rPr>
          <w:rFonts w:ascii="Times New Roman" w:hAnsi="Times New Roman" w:cs="Times New Roman"/>
          <w:sz w:val="24"/>
          <w:szCs w:val="24"/>
        </w:rPr>
        <w:t xml:space="preserve">или </w:t>
      </w:r>
      <w:r w:rsidR="00622C15">
        <w:rPr>
          <w:rFonts w:ascii="Times New Roman" w:hAnsi="Times New Roman" w:cs="Times New Roman"/>
          <w:sz w:val="24"/>
          <w:szCs w:val="24"/>
        </w:rPr>
        <w:t>54,1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0A7539">
        <w:rPr>
          <w:rFonts w:ascii="Times New Roman" w:hAnsi="Times New Roman" w:cs="Times New Roman"/>
          <w:sz w:val="24"/>
          <w:szCs w:val="24"/>
        </w:rPr>
        <w:t xml:space="preserve">% от оцениваемого </w:t>
      </w:r>
      <w:r w:rsidR="00D31789">
        <w:rPr>
          <w:rFonts w:ascii="Times New Roman" w:hAnsi="Times New Roman" w:cs="Times New Roman"/>
          <w:sz w:val="24"/>
          <w:szCs w:val="24"/>
        </w:rPr>
        <w:t xml:space="preserve">их </w:t>
      </w:r>
      <w:r w:rsidRPr="000A7539">
        <w:rPr>
          <w:rFonts w:ascii="Times New Roman" w:hAnsi="Times New Roman" w:cs="Times New Roman"/>
          <w:sz w:val="24"/>
          <w:szCs w:val="24"/>
        </w:rPr>
        <w:t>количества</w:t>
      </w:r>
      <w:r w:rsidR="00AD4EFA">
        <w:rPr>
          <w:rFonts w:ascii="Times New Roman" w:hAnsi="Times New Roman" w:cs="Times New Roman"/>
          <w:sz w:val="24"/>
          <w:szCs w:val="24"/>
        </w:rPr>
        <w:t>,</w:t>
      </w:r>
      <w:r w:rsidRPr="000A7539">
        <w:rPr>
          <w:rFonts w:ascii="Times New Roman" w:hAnsi="Times New Roman" w:cs="Times New Roman"/>
          <w:sz w:val="24"/>
          <w:szCs w:val="24"/>
        </w:rPr>
        <w:t xml:space="preserve"> полностью выполнили требования к организации внутреннего финансового аудита, вследствие чего данные ГРБС получили максимальную оценку – 1</w:t>
      </w:r>
      <w:r w:rsidR="00D31789">
        <w:rPr>
          <w:rFonts w:ascii="Times New Roman" w:hAnsi="Times New Roman" w:cs="Times New Roman"/>
          <w:sz w:val="24"/>
          <w:szCs w:val="24"/>
        </w:rPr>
        <w:t xml:space="preserve"> балл</w:t>
      </w:r>
      <w:r w:rsidRPr="000A7539">
        <w:rPr>
          <w:rFonts w:ascii="Times New Roman" w:hAnsi="Times New Roman" w:cs="Times New Roman"/>
          <w:sz w:val="24"/>
          <w:szCs w:val="24"/>
        </w:rPr>
        <w:t>.</w:t>
      </w:r>
    </w:p>
    <w:p w:rsidR="00E208AB" w:rsidRDefault="00622C15" w:rsidP="00E208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ГРБС, или 13,5</w:t>
      </w:r>
      <w:r w:rsidR="00E208AB">
        <w:rPr>
          <w:rFonts w:ascii="Times New Roman" w:hAnsi="Times New Roman" w:cs="Times New Roman"/>
          <w:sz w:val="24"/>
          <w:szCs w:val="24"/>
        </w:rPr>
        <w:t xml:space="preserve"> % от оцениваемого </w:t>
      </w:r>
      <w:r w:rsidR="002B1146">
        <w:rPr>
          <w:rFonts w:ascii="Times New Roman" w:hAnsi="Times New Roman" w:cs="Times New Roman"/>
          <w:sz w:val="24"/>
          <w:szCs w:val="24"/>
        </w:rPr>
        <w:t xml:space="preserve">их </w:t>
      </w:r>
      <w:r w:rsidR="00E208AB">
        <w:rPr>
          <w:rFonts w:ascii="Times New Roman" w:hAnsi="Times New Roman" w:cs="Times New Roman"/>
          <w:sz w:val="24"/>
          <w:szCs w:val="24"/>
        </w:rPr>
        <w:t xml:space="preserve">количества, </w:t>
      </w:r>
      <w:r w:rsidR="00E208AB" w:rsidRPr="000A7539">
        <w:rPr>
          <w:rFonts w:ascii="Times New Roman" w:hAnsi="Times New Roman" w:cs="Times New Roman"/>
          <w:sz w:val="24"/>
          <w:szCs w:val="24"/>
        </w:rPr>
        <w:t>выполнили требования к организации внутреннего финансового аудита</w:t>
      </w:r>
      <w:r w:rsidR="00E208AB">
        <w:rPr>
          <w:rFonts w:ascii="Times New Roman" w:hAnsi="Times New Roman" w:cs="Times New Roman"/>
          <w:sz w:val="24"/>
          <w:szCs w:val="24"/>
        </w:rPr>
        <w:t xml:space="preserve"> частично, получив оценку 0,5</w:t>
      </w:r>
      <w:r w:rsidR="002B1146">
        <w:rPr>
          <w:rFonts w:ascii="Times New Roman" w:hAnsi="Times New Roman" w:cs="Times New Roman"/>
          <w:sz w:val="24"/>
          <w:szCs w:val="24"/>
        </w:rPr>
        <w:t xml:space="preserve"> баллов</w:t>
      </w:r>
      <w:r w:rsidR="00E208AB">
        <w:rPr>
          <w:rFonts w:ascii="Times New Roman" w:hAnsi="Times New Roman" w:cs="Times New Roman"/>
          <w:sz w:val="24"/>
          <w:szCs w:val="24"/>
        </w:rPr>
        <w:t>.</w:t>
      </w:r>
    </w:p>
    <w:p w:rsidR="00AB2B5B" w:rsidRDefault="000A7539" w:rsidP="00E208A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622C15">
        <w:rPr>
          <w:rFonts w:ascii="Times New Roman" w:hAnsi="Times New Roman" w:cs="Times New Roman"/>
          <w:sz w:val="24"/>
          <w:szCs w:val="24"/>
        </w:rPr>
        <w:t xml:space="preserve">12 ГРБС </w:t>
      </w:r>
      <w:r w:rsidRPr="000A7539">
        <w:rPr>
          <w:rFonts w:ascii="Times New Roman" w:hAnsi="Times New Roman" w:cs="Times New Roman"/>
          <w:sz w:val="24"/>
          <w:szCs w:val="24"/>
        </w:rPr>
        <w:t>работа по организации внутреннего финансового аудита не проводилась</w:t>
      </w:r>
      <w:r>
        <w:rPr>
          <w:rFonts w:ascii="Times New Roman" w:hAnsi="Times New Roman" w:cs="Times New Roman"/>
          <w:sz w:val="24"/>
          <w:szCs w:val="24"/>
        </w:rPr>
        <w:t>, оценка показателя у них равна 0</w:t>
      </w:r>
      <w:r w:rsidR="002B1146">
        <w:rPr>
          <w:rFonts w:ascii="Times New Roman" w:hAnsi="Times New Roman" w:cs="Times New Roman"/>
          <w:sz w:val="24"/>
          <w:szCs w:val="24"/>
        </w:rPr>
        <w:t xml:space="preserve"> баллов</w:t>
      </w:r>
      <w:r w:rsidRPr="000A7539">
        <w:rPr>
          <w:rFonts w:ascii="Times New Roman" w:hAnsi="Times New Roman" w:cs="Times New Roman"/>
          <w:sz w:val="24"/>
          <w:szCs w:val="24"/>
        </w:rPr>
        <w:t>.</w:t>
      </w:r>
    </w:p>
    <w:p w:rsidR="004A5CFA" w:rsidRPr="000A3E2A" w:rsidRDefault="004A5CFA" w:rsidP="004A5C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52173">
        <w:rPr>
          <w:rFonts w:ascii="Times New Roman" w:hAnsi="Times New Roman" w:cs="Times New Roman"/>
          <w:sz w:val="24"/>
          <w:szCs w:val="24"/>
          <w:u w:val="single"/>
        </w:rPr>
        <w:t>Средняя оценка</w:t>
      </w:r>
      <w:r w:rsidRPr="00152173">
        <w:rPr>
          <w:rFonts w:ascii="Times New Roman" w:hAnsi="Times New Roman" w:cs="Times New Roman"/>
          <w:sz w:val="24"/>
          <w:szCs w:val="24"/>
        </w:rPr>
        <w:t xml:space="preserve"> качества финансового менеджмента по группе показателей «Контроль и аудит» по 3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152173">
        <w:rPr>
          <w:rFonts w:ascii="Times New Roman" w:hAnsi="Times New Roman" w:cs="Times New Roman"/>
          <w:sz w:val="24"/>
          <w:szCs w:val="24"/>
        </w:rPr>
        <w:t xml:space="preserve"> оцениваемым </w:t>
      </w:r>
      <w:r w:rsidRPr="00942C5C">
        <w:rPr>
          <w:rFonts w:ascii="Times New Roman" w:hAnsi="Times New Roman" w:cs="Times New Roman"/>
          <w:sz w:val="24"/>
          <w:szCs w:val="24"/>
        </w:rPr>
        <w:t xml:space="preserve">ГРБС с учетом удельного веса показателей данной группы составила </w:t>
      </w:r>
      <w:r>
        <w:rPr>
          <w:rFonts w:ascii="Times New Roman" w:hAnsi="Times New Roman" w:cs="Times New Roman"/>
          <w:sz w:val="24"/>
          <w:szCs w:val="24"/>
        </w:rPr>
        <w:t>88,0</w:t>
      </w:r>
      <w:r w:rsidRPr="00942C5C">
        <w:rPr>
          <w:rFonts w:ascii="Times New Roman" w:hAnsi="Times New Roman" w:cs="Times New Roman"/>
          <w:sz w:val="24"/>
          <w:szCs w:val="24"/>
        </w:rPr>
        <w:t xml:space="preserve"> баллов по 100-балльной шкале</w:t>
      </w:r>
      <w:r w:rsidRPr="0015217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A5CFA" w:rsidRPr="00993C5E" w:rsidRDefault="004A5CFA" w:rsidP="004A5C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19 </w:t>
      </w:r>
      <w:r w:rsidRPr="00993C5E">
        <w:rPr>
          <w:rFonts w:ascii="Times New Roman" w:hAnsi="Times New Roman" w:cs="Times New Roman"/>
          <w:sz w:val="24"/>
          <w:szCs w:val="24"/>
        </w:rPr>
        <w:t>ГРБС</w:t>
      </w:r>
      <w:r>
        <w:rPr>
          <w:rFonts w:ascii="Times New Roman" w:hAnsi="Times New Roman" w:cs="Times New Roman"/>
          <w:sz w:val="24"/>
          <w:szCs w:val="24"/>
        </w:rPr>
        <w:t>, или 51,4</w:t>
      </w:r>
      <w:r w:rsidRPr="00993C5E">
        <w:rPr>
          <w:rFonts w:ascii="Times New Roman" w:hAnsi="Times New Roman" w:cs="Times New Roman"/>
          <w:sz w:val="24"/>
          <w:szCs w:val="24"/>
        </w:rPr>
        <w:t xml:space="preserve"> % от оцениваемого </w:t>
      </w:r>
      <w:r>
        <w:rPr>
          <w:rFonts w:ascii="Times New Roman" w:hAnsi="Times New Roman" w:cs="Times New Roman"/>
          <w:sz w:val="24"/>
          <w:szCs w:val="24"/>
        </w:rPr>
        <w:t xml:space="preserve">их </w:t>
      </w:r>
      <w:r w:rsidRPr="00993C5E">
        <w:rPr>
          <w:rFonts w:ascii="Times New Roman" w:hAnsi="Times New Roman" w:cs="Times New Roman"/>
          <w:sz w:val="24"/>
          <w:szCs w:val="24"/>
        </w:rPr>
        <w:t>количества, имеют оценки качества финансового менеджмента по группе показателей «Контро</w:t>
      </w:r>
      <w:r>
        <w:rPr>
          <w:rFonts w:ascii="Times New Roman" w:hAnsi="Times New Roman" w:cs="Times New Roman"/>
          <w:sz w:val="24"/>
          <w:szCs w:val="24"/>
        </w:rPr>
        <w:t>ль и аудит» выше средней оценки.</w:t>
      </w:r>
    </w:p>
    <w:p w:rsidR="004A5CFA" w:rsidRPr="002D304E" w:rsidRDefault="004A5CFA" w:rsidP="004A5CFA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У 18</w:t>
      </w:r>
      <w:r w:rsidRPr="00993C5E">
        <w:rPr>
          <w:rFonts w:ascii="Times New Roman" w:hAnsi="Times New Roman" w:cs="Times New Roman"/>
          <w:sz w:val="24"/>
          <w:szCs w:val="24"/>
        </w:rPr>
        <w:t xml:space="preserve"> ГРБС</w:t>
      </w:r>
      <w:r>
        <w:rPr>
          <w:rFonts w:ascii="Times New Roman" w:hAnsi="Times New Roman" w:cs="Times New Roman"/>
          <w:sz w:val="24"/>
          <w:szCs w:val="24"/>
        </w:rPr>
        <w:t xml:space="preserve"> (48,6 % </w:t>
      </w:r>
      <w:r w:rsidRPr="00993C5E">
        <w:rPr>
          <w:rFonts w:ascii="Times New Roman" w:hAnsi="Times New Roman" w:cs="Times New Roman"/>
          <w:sz w:val="24"/>
          <w:szCs w:val="24"/>
        </w:rPr>
        <w:t xml:space="preserve">от оцениваемого </w:t>
      </w:r>
      <w:r>
        <w:rPr>
          <w:rFonts w:ascii="Times New Roman" w:hAnsi="Times New Roman" w:cs="Times New Roman"/>
          <w:sz w:val="24"/>
          <w:szCs w:val="24"/>
        </w:rPr>
        <w:t>их количества)</w:t>
      </w:r>
      <w:r w:rsidRPr="00993C5E">
        <w:rPr>
          <w:rFonts w:ascii="Times New Roman" w:hAnsi="Times New Roman" w:cs="Times New Roman"/>
          <w:sz w:val="24"/>
          <w:szCs w:val="24"/>
        </w:rPr>
        <w:t xml:space="preserve"> индивидуальный балл </w:t>
      </w:r>
      <w:r w:rsidR="00AD4EFA">
        <w:rPr>
          <w:rFonts w:ascii="Times New Roman" w:hAnsi="Times New Roman" w:cs="Times New Roman"/>
          <w:sz w:val="24"/>
          <w:szCs w:val="24"/>
        </w:rPr>
        <w:t xml:space="preserve">сложился </w:t>
      </w:r>
      <w:r w:rsidRPr="00993C5E">
        <w:rPr>
          <w:rFonts w:ascii="Times New Roman" w:hAnsi="Times New Roman" w:cs="Times New Roman"/>
          <w:sz w:val="24"/>
          <w:szCs w:val="24"/>
        </w:rPr>
        <w:t>ниже среднего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D3D21" w:rsidRPr="001A5F92" w:rsidRDefault="00AB1676" w:rsidP="00CF753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3A88">
        <w:rPr>
          <w:rFonts w:ascii="Times New Roman" w:hAnsi="Times New Roman" w:cs="Times New Roman"/>
          <w:b/>
          <w:sz w:val="26"/>
          <w:szCs w:val="26"/>
        </w:rPr>
        <w:t>Контроль и аудит</w:t>
      </w:r>
      <w:r w:rsidR="00A0338C">
        <w:rPr>
          <w:noProof/>
        </w:rPr>
        <w:drawing>
          <wp:inline distT="0" distB="0" distL="0" distR="0" wp14:anchorId="2F07BBC2" wp14:editId="193CA602">
            <wp:extent cx="6657975" cy="4410075"/>
            <wp:effectExtent l="0" t="0" r="0" b="0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4A5CFA" w:rsidRPr="004A5CFA" w:rsidRDefault="004A5CFA" w:rsidP="004A5CFA">
      <w:pPr>
        <w:spacing w:before="240" w:after="24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5CFA">
        <w:rPr>
          <w:rFonts w:ascii="Times New Roman" w:hAnsi="Times New Roman" w:cs="Times New Roman"/>
          <w:sz w:val="24"/>
          <w:szCs w:val="24"/>
        </w:rPr>
        <w:t xml:space="preserve">На низкий результат итоговых оценок в группе «Контроль и аудит» у ГРБС повлияло: </w:t>
      </w:r>
      <w:r w:rsidRPr="00A67C0C">
        <w:rPr>
          <w:rFonts w:ascii="Times New Roman" w:hAnsi="Times New Roman" w:cs="Times New Roman"/>
          <w:sz w:val="24"/>
          <w:szCs w:val="24"/>
        </w:rPr>
        <w:t xml:space="preserve">отсутствие проведенных контрольных мероприятий ГРБС в государственных учреждениях, </w:t>
      </w:r>
      <w:r w:rsidR="00CF753B">
        <w:rPr>
          <w:rFonts w:ascii="Times New Roman" w:hAnsi="Times New Roman" w:cs="Times New Roman"/>
          <w:sz w:val="24"/>
          <w:szCs w:val="24"/>
        </w:rPr>
        <w:t xml:space="preserve">а также </w:t>
      </w:r>
      <w:r w:rsidRPr="00A67C0C">
        <w:rPr>
          <w:rFonts w:ascii="Times New Roman" w:hAnsi="Times New Roman" w:cs="Times New Roman"/>
          <w:sz w:val="24"/>
          <w:szCs w:val="24"/>
        </w:rPr>
        <w:t>организации</w:t>
      </w:r>
      <w:r w:rsidR="00A67C0C">
        <w:rPr>
          <w:rFonts w:ascii="Times New Roman" w:hAnsi="Times New Roman" w:cs="Times New Roman"/>
          <w:sz w:val="24"/>
          <w:szCs w:val="24"/>
        </w:rPr>
        <w:t xml:space="preserve"> внутреннего финансового аудита.</w:t>
      </w:r>
      <w:r w:rsidRPr="004A5CFA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</w:p>
    <w:p w:rsidR="00904F07" w:rsidRPr="008E31D2" w:rsidRDefault="00904F07" w:rsidP="000B144B">
      <w:pPr>
        <w:spacing w:before="240" w:after="24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E31D2">
        <w:rPr>
          <w:rFonts w:ascii="Times New Roman" w:hAnsi="Times New Roman" w:cs="Times New Roman"/>
          <w:b/>
          <w:sz w:val="26"/>
          <w:szCs w:val="26"/>
        </w:rPr>
        <w:t>6. Исполнение судебных актов</w:t>
      </w:r>
    </w:p>
    <w:p w:rsidR="00993C5E" w:rsidRPr="00993C5E" w:rsidRDefault="00993C5E" w:rsidP="00993C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3C5E">
        <w:rPr>
          <w:rFonts w:ascii="Times New Roman" w:hAnsi="Times New Roman" w:cs="Times New Roman"/>
          <w:sz w:val="24"/>
          <w:szCs w:val="24"/>
        </w:rPr>
        <w:t xml:space="preserve">При расчёте четырех показателей </w:t>
      </w:r>
      <w:r w:rsidR="003C1AC4">
        <w:rPr>
          <w:rFonts w:ascii="Times New Roman" w:hAnsi="Times New Roman" w:cs="Times New Roman"/>
          <w:sz w:val="24"/>
          <w:szCs w:val="24"/>
        </w:rPr>
        <w:t>в группе «И</w:t>
      </w:r>
      <w:r w:rsidRPr="00993C5E">
        <w:rPr>
          <w:rFonts w:ascii="Times New Roman" w:hAnsi="Times New Roman" w:cs="Times New Roman"/>
          <w:sz w:val="24"/>
          <w:szCs w:val="24"/>
        </w:rPr>
        <w:t>сполнени</w:t>
      </w:r>
      <w:r w:rsidR="003C1AC4">
        <w:rPr>
          <w:rFonts w:ascii="Times New Roman" w:hAnsi="Times New Roman" w:cs="Times New Roman"/>
          <w:sz w:val="24"/>
          <w:szCs w:val="24"/>
        </w:rPr>
        <w:t>е</w:t>
      </w:r>
      <w:r w:rsidRPr="00993C5E">
        <w:rPr>
          <w:rFonts w:ascii="Times New Roman" w:hAnsi="Times New Roman" w:cs="Times New Roman"/>
          <w:sz w:val="24"/>
          <w:szCs w:val="24"/>
        </w:rPr>
        <w:t xml:space="preserve"> судебных актов</w:t>
      </w:r>
      <w:r w:rsidR="003C1AC4">
        <w:rPr>
          <w:rFonts w:ascii="Times New Roman" w:hAnsi="Times New Roman" w:cs="Times New Roman"/>
          <w:sz w:val="24"/>
          <w:szCs w:val="24"/>
        </w:rPr>
        <w:t>»</w:t>
      </w:r>
      <w:r w:rsidRPr="00993C5E">
        <w:rPr>
          <w:rFonts w:ascii="Times New Roman" w:hAnsi="Times New Roman" w:cs="Times New Roman"/>
          <w:sz w:val="24"/>
          <w:szCs w:val="24"/>
        </w:rPr>
        <w:t xml:space="preserve"> оценивался уровень исполнения исковых требований о возмещении ущерба от незаконны</w:t>
      </w:r>
      <w:r w:rsidR="002D304E">
        <w:rPr>
          <w:rFonts w:ascii="Times New Roman" w:hAnsi="Times New Roman" w:cs="Times New Roman"/>
          <w:sz w:val="24"/>
          <w:szCs w:val="24"/>
        </w:rPr>
        <w:t>х действий или бездействия ГРБС и</w:t>
      </w:r>
      <w:r w:rsidRPr="00993C5E">
        <w:rPr>
          <w:rFonts w:ascii="Times New Roman" w:hAnsi="Times New Roman" w:cs="Times New Roman"/>
          <w:sz w:val="24"/>
          <w:szCs w:val="24"/>
        </w:rPr>
        <w:t xml:space="preserve"> </w:t>
      </w:r>
      <w:r w:rsidR="002D304E">
        <w:rPr>
          <w:rFonts w:ascii="Times New Roman" w:hAnsi="Times New Roman" w:cs="Times New Roman"/>
          <w:sz w:val="24"/>
          <w:szCs w:val="24"/>
        </w:rPr>
        <w:t>казенных учреждений</w:t>
      </w:r>
      <w:r w:rsidRPr="00993C5E">
        <w:rPr>
          <w:rFonts w:ascii="Times New Roman" w:hAnsi="Times New Roman" w:cs="Times New Roman"/>
          <w:sz w:val="24"/>
          <w:szCs w:val="24"/>
        </w:rPr>
        <w:t xml:space="preserve"> и их должностных лиц к заявленным исковым требованиям, вступившим в законную силу.</w:t>
      </w:r>
    </w:p>
    <w:p w:rsidR="00993C5E" w:rsidRPr="00993C5E" w:rsidRDefault="00993C5E" w:rsidP="00993C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3C5E">
        <w:rPr>
          <w:rFonts w:ascii="Times New Roman" w:hAnsi="Times New Roman" w:cs="Times New Roman"/>
          <w:sz w:val="24"/>
          <w:szCs w:val="24"/>
        </w:rPr>
        <w:t>Исполнительные документы по денежным обязательствам, предусматривающие единовремен</w:t>
      </w:r>
      <w:r w:rsidR="003F29A6">
        <w:rPr>
          <w:rFonts w:ascii="Times New Roman" w:hAnsi="Times New Roman" w:cs="Times New Roman"/>
          <w:sz w:val="24"/>
          <w:szCs w:val="24"/>
        </w:rPr>
        <w:t>ные выплаты, были предъявлены 15</w:t>
      </w:r>
      <w:r w:rsidR="00E30510">
        <w:rPr>
          <w:rFonts w:ascii="Times New Roman" w:hAnsi="Times New Roman" w:cs="Times New Roman"/>
          <w:sz w:val="24"/>
          <w:szCs w:val="24"/>
        </w:rPr>
        <w:t xml:space="preserve"> ГРБС.</w:t>
      </w:r>
      <w:r w:rsidRPr="00993C5E">
        <w:rPr>
          <w:rFonts w:ascii="Times New Roman" w:hAnsi="Times New Roman" w:cs="Times New Roman"/>
          <w:sz w:val="24"/>
          <w:szCs w:val="24"/>
        </w:rPr>
        <w:t xml:space="preserve"> </w:t>
      </w:r>
      <w:r w:rsidR="003F29A6">
        <w:rPr>
          <w:rFonts w:ascii="Times New Roman" w:hAnsi="Times New Roman" w:cs="Times New Roman"/>
          <w:sz w:val="24"/>
          <w:szCs w:val="24"/>
        </w:rPr>
        <w:t>13 из них</w:t>
      </w:r>
      <w:r w:rsidRPr="00993C5E">
        <w:rPr>
          <w:rFonts w:ascii="Times New Roman" w:hAnsi="Times New Roman" w:cs="Times New Roman"/>
          <w:sz w:val="24"/>
          <w:szCs w:val="24"/>
        </w:rPr>
        <w:t xml:space="preserve"> исполнили судебные решения в полном объеме. Им, а также всем ГРБС, по которым судебные реше</w:t>
      </w:r>
      <w:r w:rsidR="00667C34">
        <w:rPr>
          <w:rFonts w:ascii="Times New Roman" w:hAnsi="Times New Roman" w:cs="Times New Roman"/>
          <w:sz w:val="24"/>
          <w:szCs w:val="24"/>
        </w:rPr>
        <w:t>ния в 201</w:t>
      </w:r>
      <w:r w:rsidR="003F29A6">
        <w:rPr>
          <w:rFonts w:ascii="Times New Roman" w:hAnsi="Times New Roman" w:cs="Times New Roman"/>
          <w:sz w:val="24"/>
          <w:szCs w:val="24"/>
        </w:rPr>
        <w:t>9</w:t>
      </w:r>
      <w:r w:rsidRPr="00993C5E">
        <w:rPr>
          <w:rFonts w:ascii="Times New Roman" w:hAnsi="Times New Roman" w:cs="Times New Roman"/>
          <w:sz w:val="24"/>
          <w:szCs w:val="24"/>
        </w:rPr>
        <w:t xml:space="preserve"> году не выносились, присвоена максимальная оценка – 1</w:t>
      </w:r>
      <w:r w:rsidR="008542D0">
        <w:rPr>
          <w:rFonts w:ascii="Times New Roman" w:hAnsi="Times New Roman" w:cs="Times New Roman"/>
          <w:sz w:val="24"/>
          <w:szCs w:val="24"/>
        </w:rPr>
        <w:t xml:space="preserve"> балл</w:t>
      </w:r>
      <w:r w:rsidRPr="00993C5E">
        <w:rPr>
          <w:rFonts w:ascii="Times New Roman" w:hAnsi="Times New Roman" w:cs="Times New Roman"/>
          <w:sz w:val="24"/>
          <w:szCs w:val="24"/>
        </w:rPr>
        <w:t>.</w:t>
      </w:r>
      <w:r w:rsidR="00667C34">
        <w:rPr>
          <w:rFonts w:ascii="Times New Roman" w:hAnsi="Times New Roman" w:cs="Times New Roman"/>
          <w:sz w:val="24"/>
          <w:szCs w:val="24"/>
        </w:rPr>
        <w:t xml:space="preserve"> </w:t>
      </w:r>
      <w:r w:rsidR="00010B5B" w:rsidRPr="00010B5B">
        <w:rPr>
          <w:rFonts w:ascii="Times New Roman" w:hAnsi="Times New Roman" w:cs="Times New Roman"/>
          <w:sz w:val="24"/>
          <w:szCs w:val="24"/>
        </w:rPr>
        <w:t>Департамент</w:t>
      </w:r>
      <w:r w:rsidR="00010B5B">
        <w:rPr>
          <w:rFonts w:ascii="Times New Roman" w:hAnsi="Times New Roman" w:cs="Times New Roman"/>
          <w:sz w:val="24"/>
          <w:szCs w:val="24"/>
        </w:rPr>
        <w:t>ом</w:t>
      </w:r>
      <w:r w:rsidR="00010B5B" w:rsidRPr="00010B5B">
        <w:rPr>
          <w:rFonts w:ascii="Times New Roman" w:hAnsi="Times New Roman" w:cs="Times New Roman"/>
          <w:sz w:val="24"/>
          <w:szCs w:val="24"/>
        </w:rPr>
        <w:t xml:space="preserve"> труда и занятости населения Ханты-Мансийского автономного округа – Югры</w:t>
      </w:r>
      <w:r w:rsidR="003C1AC4">
        <w:rPr>
          <w:rFonts w:ascii="Times New Roman" w:hAnsi="Times New Roman" w:cs="Times New Roman"/>
          <w:sz w:val="24"/>
          <w:szCs w:val="24"/>
        </w:rPr>
        <w:t xml:space="preserve"> и</w:t>
      </w:r>
      <w:r w:rsidR="00010B5B">
        <w:rPr>
          <w:rFonts w:ascii="Times New Roman" w:hAnsi="Times New Roman" w:cs="Times New Roman"/>
          <w:sz w:val="24"/>
          <w:szCs w:val="24"/>
        </w:rPr>
        <w:t xml:space="preserve"> </w:t>
      </w:r>
      <w:r w:rsidR="00010B5B" w:rsidRPr="00010B5B">
        <w:rPr>
          <w:rFonts w:ascii="Times New Roman" w:hAnsi="Times New Roman" w:cs="Times New Roman"/>
          <w:sz w:val="24"/>
          <w:szCs w:val="24"/>
        </w:rPr>
        <w:t>Департамент</w:t>
      </w:r>
      <w:r w:rsidR="00010B5B">
        <w:rPr>
          <w:rFonts w:ascii="Times New Roman" w:hAnsi="Times New Roman" w:cs="Times New Roman"/>
          <w:sz w:val="24"/>
          <w:szCs w:val="24"/>
        </w:rPr>
        <w:t>ом</w:t>
      </w:r>
      <w:r w:rsidR="00010B5B" w:rsidRPr="00010B5B">
        <w:rPr>
          <w:rFonts w:ascii="Times New Roman" w:hAnsi="Times New Roman" w:cs="Times New Roman"/>
          <w:sz w:val="24"/>
          <w:szCs w:val="24"/>
        </w:rPr>
        <w:t xml:space="preserve"> недропользования и природных </w:t>
      </w:r>
      <w:r w:rsidR="00010B5B" w:rsidRPr="00010B5B">
        <w:rPr>
          <w:rFonts w:ascii="Times New Roman" w:hAnsi="Times New Roman" w:cs="Times New Roman"/>
          <w:sz w:val="24"/>
          <w:szCs w:val="24"/>
        </w:rPr>
        <w:lastRenderedPageBreak/>
        <w:t>ресурсов Ханты-Мансийского автономного округа – Югры</w:t>
      </w:r>
      <w:r w:rsidR="00010B5B">
        <w:rPr>
          <w:rFonts w:ascii="Times New Roman" w:hAnsi="Times New Roman" w:cs="Times New Roman"/>
          <w:sz w:val="24"/>
          <w:szCs w:val="24"/>
        </w:rPr>
        <w:t xml:space="preserve"> были исполнены не все судебные решения, в связи с чем </w:t>
      </w:r>
      <w:r w:rsidR="003C1AC4">
        <w:rPr>
          <w:rFonts w:ascii="Times New Roman" w:hAnsi="Times New Roman" w:cs="Times New Roman"/>
          <w:sz w:val="24"/>
          <w:szCs w:val="24"/>
        </w:rPr>
        <w:t>данные</w:t>
      </w:r>
      <w:r w:rsidR="00010B5B">
        <w:rPr>
          <w:rFonts w:ascii="Times New Roman" w:hAnsi="Times New Roman" w:cs="Times New Roman"/>
          <w:sz w:val="24"/>
          <w:szCs w:val="24"/>
        </w:rPr>
        <w:t xml:space="preserve"> ГРБС получили 0 баллов. </w:t>
      </w:r>
    </w:p>
    <w:p w:rsidR="002D304E" w:rsidRDefault="00993C5E" w:rsidP="003C1A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3C5E">
        <w:rPr>
          <w:rFonts w:ascii="Times New Roman" w:hAnsi="Times New Roman" w:cs="Times New Roman"/>
          <w:sz w:val="24"/>
          <w:szCs w:val="24"/>
        </w:rPr>
        <w:t xml:space="preserve">По денежным обязательствам, предусматривающим периодические </w:t>
      </w:r>
      <w:r w:rsidR="00AD3793">
        <w:rPr>
          <w:rFonts w:ascii="Times New Roman" w:hAnsi="Times New Roman" w:cs="Times New Roman"/>
          <w:sz w:val="24"/>
          <w:szCs w:val="24"/>
        </w:rPr>
        <w:t>выплаты, судебн</w:t>
      </w:r>
      <w:r w:rsidR="00010B5B">
        <w:rPr>
          <w:rFonts w:ascii="Times New Roman" w:hAnsi="Times New Roman" w:cs="Times New Roman"/>
          <w:sz w:val="24"/>
          <w:szCs w:val="24"/>
        </w:rPr>
        <w:t>ые решения в 2019</w:t>
      </w:r>
      <w:r w:rsidRPr="00993C5E">
        <w:rPr>
          <w:rFonts w:ascii="Times New Roman" w:hAnsi="Times New Roman" w:cs="Times New Roman"/>
          <w:sz w:val="24"/>
          <w:szCs w:val="24"/>
        </w:rPr>
        <w:t xml:space="preserve"> году не выносились, по этим показателям всем ГРБС прис</w:t>
      </w:r>
      <w:r w:rsidR="008542D0">
        <w:rPr>
          <w:rFonts w:ascii="Times New Roman" w:hAnsi="Times New Roman" w:cs="Times New Roman"/>
          <w:sz w:val="24"/>
          <w:szCs w:val="24"/>
        </w:rPr>
        <w:t>воена наи</w:t>
      </w:r>
      <w:r w:rsidRPr="00993C5E">
        <w:rPr>
          <w:rFonts w:ascii="Times New Roman" w:hAnsi="Times New Roman" w:cs="Times New Roman"/>
          <w:sz w:val="24"/>
          <w:szCs w:val="24"/>
        </w:rPr>
        <w:t>высшая оценка – 1</w:t>
      </w:r>
      <w:r w:rsidR="008542D0">
        <w:rPr>
          <w:rFonts w:ascii="Times New Roman" w:hAnsi="Times New Roman" w:cs="Times New Roman"/>
          <w:sz w:val="24"/>
          <w:szCs w:val="24"/>
        </w:rPr>
        <w:t xml:space="preserve"> балл</w:t>
      </w:r>
      <w:r w:rsidRPr="00993C5E">
        <w:rPr>
          <w:rFonts w:ascii="Times New Roman" w:hAnsi="Times New Roman" w:cs="Times New Roman"/>
          <w:sz w:val="24"/>
          <w:szCs w:val="24"/>
        </w:rPr>
        <w:t>.</w:t>
      </w:r>
    </w:p>
    <w:p w:rsidR="00592D31" w:rsidRPr="00592D31" w:rsidRDefault="00592D31" w:rsidP="00592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2D31">
        <w:rPr>
          <w:rFonts w:ascii="Times New Roman" w:hAnsi="Times New Roman" w:cs="Times New Roman"/>
          <w:sz w:val="24"/>
          <w:szCs w:val="24"/>
        </w:rPr>
        <w:t>Средняя оценка качества финансового менеджмента по группе показателей «Исполнение судебных актов» составила 97,3 % по 100-балльной шкале. Оценки ниже среднего значения получили только 2 ГРБС:</w:t>
      </w:r>
    </w:p>
    <w:p w:rsidR="00592D31" w:rsidRDefault="00592D31" w:rsidP="00592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2D31">
        <w:rPr>
          <w:rFonts w:ascii="Times New Roman" w:hAnsi="Times New Roman" w:cs="Times New Roman"/>
          <w:sz w:val="24"/>
          <w:szCs w:val="24"/>
        </w:rPr>
        <w:t>•</w:t>
      </w:r>
      <w:r w:rsidRPr="00592D31">
        <w:rPr>
          <w:rFonts w:ascii="Times New Roman" w:hAnsi="Times New Roman" w:cs="Times New Roman"/>
          <w:sz w:val="24"/>
          <w:szCs w:val="24"/>
        </w:rPr>
        <w:tab/>
        <w:t>Департамент труда и занятости населения Ханты-Мансийского автономного округа – Югры;</w:t>
      </w:r>
    </w:p>
    <w:p w:rsidR="00592D31" w:rsidRDefault="00592D31" w:rsidP="002D304E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2D31">
        <w:rPr>
          <w:rFonts w:ascii="Times New Roman" w:hAnsi="Times New Roman" w:cs="Times New Roman"/>
          <w:sz w:val="24"/>
          <w:szCs w:val="24"/>
        </w:rPr>
        <w:t>•</w:t>
      </w:r>
      <w:r w:rsidRPr="00592D31">
        <w:rPr>
          <w:rFonts w:ascii="Times New Roman" w:hAnsi="Times New Roman" w:cs="Times New Roman"/>
          <w:sz w:val="24"/>
          <w:szCs w:val="24"/>
        </w:rPr>
        <w:tab/>
        <w:t>Департамент недропользования и природных ресурсов Ханты-Мансийского автономного округа – Югры.</w:t>
      </w:r>
    </w:p>
    <w:p w:rsidR="00A71910" w:rsidRPr="008E31D2" w:rsidRDefault="00A71910" w:rsidP="00E5189E">
      <w:pPr>
        <w:spacing w:line="360" w:lineRule="auto"/>
        <w:jc w:val="center"/>
        <w:rPr>
          <w:noProof/>
          <w:sz w:val="26"/>
          <w:szCs w:val="26"/>
        </w:rPr>
      </w:pPr>
      <w:r w:rsidRPr="008E31D2">
        <w:rPr>
          <w:rFonts w:ascii="Times New Roman" w:hAnsi="Times New Roman" w:cs="Times New Roman"/>
          <w:b/>
          <w:sz w:val="26"/>
          <w:szCs w:val="26"/>
        </w:rPr>
        <w:t>Исполнение судебных актов</w:t>
      </w:r>
    </w:p>
    <w:p w:rsidR="002D304E" w:rsidRPr="001A5F92" w:rsidRDefault="00A0338C" w:rsidP="004A3A88">
      <w:pPr>
        <w:spacing w:after="0"/>
        <w:ind w:left="-426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 wp14:anchorId="06EA28EA" wp14:editId="369DA083">
            <wp:extent cx="6657975" cy="3962400"/>
            <wp:effectExtent l="0" t="0" r="0" b="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FF59FF" w:rsidRDefault="00FF59FF" w:rsidP="00010B5B">
      <w:pPr>
        <w:pStyle w:val="a3"/>
        <w:spacing w:line="360" w:lineRule="auto"/>
        <w:ind w:left="0" w:firstLine="851"/>
      </w:pPr>
    </w:p>
    <w:p w:rsidR="00010B5B" w:rsidRPr="00010B5B" w:rsidRDefault="00010B5B" w:rsidP="00010B5B">
      <w:pPr>
        <w:pStyle w:val="a3"/>
        <w:spacing w:line="360" w:lineRule="auto"/>
        <w:ind w:left="0" w:firstLine="851"/>
      </w:pPr>
      <w:r>
        <w:t>Остальные ГРБС получили максимальные оценки по данной группе показателей</w:t>
      </w:r>
      <w:r w:rsidR="00FE3441">
        <w:t xml:space="preserve"> – </w:t>
      </w:r>
      <w:r>
        <w:t xml:space="preserve"> 100 баллов.</w:t>
      </w:r>
    </w:p>
    <w:p w:rsidR="00200F0A" w:rsidRPr="008E31D2" w:rsidRDefault="00200F0A" w:rsidP="00200F0A">
      <w:pPr>
        <w:spacing w:before="240" w:after="240" w:line="36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E31D2">
        <w:rPr>
          <w:rFonts w:ascii="Times New Roman" w:hAnsi="Times New Roman" w:cs="Times New Roman"/>
          <w:b/>
          <w:sz w:val="26"/>
          <w:szCs w:val="26"/>
        </w:rPr>
        <w:t>7. Управление активами</w:t>
      </w:r>
    </w:p>
    <w:p w:rsidR="00A71910" w:rsidRPr="00A71910" w:rsidRDefault="000F5219" w:rsidP="00A719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A71910" w:rsidRPr="00A71910">
        <w:rPr>
          <w:rFonts w:ascii="Times New Roman" w:hAnsi="Times New Roman" w:cs="Times New Roman"/>
          <w:sz w:val="24"/>
          <w:szCs w:val="24"/>
        </w:rPr>
        <w:t xml:space="preserve">руппа показателей </w:t>
      </w:r>
      <w:r>
        <w:rPr>
          <w:rFonts w:ascii="Times New Roman" w:hAnsi="Times New Roman" w:cs="Times New Roman"/>
          <w:sz w:val="24"/>
          <w:szCs w:val="24"/>
        </w:rPr>
        <w:t>«Управление активами» включает</w:t>
      </w:r>
      <w:r w:rsidR="00A71910" w:rsidRPr="00A71910">
        <w:rPr>
          <w:rFonts w:ascii="Times New Roman" w:hAnsi="Times New Roman" w:cs="Times New Roman"/>
          <w:sz w:val="24"/>
          <w:szCs w:val="24"/>
        </w:rPr>
        <w:t xml:space="preserve"> од</w:t>
      </w:r>
      <w:r>
        <w:rPr>
          <w:rFonts w:ascii="Times New Roman" w:hAnsi="Times New Roman" w:cs="Times New Roman"/>
          <w:sz w:val="24"/>
          <w:szCs w:val="24"/>
        </w:rPr>
        <w:t>и</w:t>
      </w:r>
      <w:r w:rsidR="00A71910" w:rsidRPr="00A71910">
        <w:rPr>
          <w:rFonts w:ascii="Times New Roman" w:hAnsi="Times New Roman" w:cs="Times New Roman"/>
          <w:sz w:val="24"/>
          <w:szCs w:val="24"/>
        </w:rPr>
        <w:t>н показател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A71910" w:rsidRPr="00A71910">
        <w:rPr>
          <w:rFonts w:ascii="Times New Roman" w:hAnsi="Times New Roman" w:cs="Times New Roman"/>
          <w:sz w:val="24"/>
          <w:szCs w:val="24"/>
        </w:rPr>
        <w:t xml:space="preserve"> «Динамика объема материальных запасов ГРБС и </w:t>
      </w:r>
      <w:r w:rsidR="003252BD">
        <w:rPr>
          <w:rFonts w:ascii="Times New Roman" w:hAnsi="Times New Roman" w:cs="Times New Roman"/>
          <w:sz w:val="24"/>
          <w:szCs w:val="24"/>
        </w:rPr>
        <w:t>казенных учреждений</w:t>
      </w:r>
      <w:r w:rsidR="00A71910" w:rsidRPr="00A7191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  <w:r w:rsidR="00A71910" w:rsidRPr="00A719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</w:t>
      </w:r>
      <w:r w:rsidR="00A71910" w:rsidRPr="00A71910">
        <w:rPr>
          <w:rFonts w:ascii="Times New Roman" w:hAnsi="Times New Roman" w:cs="Times New Roman"/>
          <w:sz w:val="24"/>
          <w:szCs w:val="24"/>
        </w:rPr>
        <w:t xml:space="preserve">го расчет осуществлялся на основании </w:t>
      </w:r>
      <w:r w:rsidR="00A71910" w:rsidRPr="00A71910">
        <w:rPr>
          <w:rFonts w:ascii="Times New Roman" w:hAnsi="Times New Roman" w:cs="Times New Roman"/>
          <w:sz w:val="24"/>
          <w:szCs w:val="24"/>
        </w:rPr>
        <w:lastRenderedPageBreak/>
        <w:t>данных баланс</w:t>
      </w:r>
      <w:r w:rsidR="00A71910">
        <w:rPr>
          <w:rFonts w:ascii="Times New Roman" w:hAnsi="Times New Roman" w:cs="Times New Roman"/>
          <w:sz w:val="24"/>
          <w:szCs w:val="24"/>
        </w:rPr>
        <w:t>ов</w:t>
      </w:r>
      <w:r w:rsidR="00A71910" w:rsidRPr="00A71910">
        <w:rPr>
          <w:rFonts w:ascii="Times New Roman" w:hAnsi="Times New Roman" w:cs="Times New Roman"/>
          <w:sz w:val="24"/>
          <w:szCs w:val="24"/>
        </w:rPr>
        <w:t xml:space="preserve"> главн</w:t>
      </w:r>
      <w:r w:rsidR="00A71910">
        <w:rPr>
          <w:rFonts w:ascii="Times New Roman" w:hAnsi="Times New Roman" w:cs="Times New Roman"/>
          <w:sz w:val="24"/>
          <w:szCs w:val="24"/>
        </w:rPr>
        <w:t>ых</w:t>
      </w:r>
      <w:r w:rsidR="00A71910" w:rsidRPr="00A71910">
        <w:rPr>
          <w:rFonts w:ascii="Times New Roman" w:hAnsi="Times New Roman" w:cs="Times New Roman"/>
          <w:sz w:val="24"/>
          <w:szCs w:val="24"/>
        </w:rPr>
        <w:t xml:space="preserve"> распорядител</w:t>
      </w:r>
      <w:r w:rsidR="00A71910">
        <w:rPr>
          <w:rFonts w:ascii="Times New Roman" w:hAnsi="Times New Roman" w:cs="Times New Roman"/>
          <w:sz w:val="24"/>
          <w:szCs w:val="24"/>
        </w:rPr>
        <w:t>ей</w:t>
      </w:r>
      <w:r w:rsidR="00A71910" w:rsidRPr="00A71910">
        <w:rPr>
          <w:rFonts w:ascii="Times New Roman" w:hAnsi="Times New Roman" w:cs="Times New Roman"/>
          <w:sz w:val="24"/>
          <w:szCs w:val="24"/>
        </w:rPr>
        <w:t xml:space="preserve"> средств бюджета автономного округа, представляем</w:t>
      </w:r>
      <w:r w:rsidR="00A71910">
        <w:rPr>
          <w:rFonts w:ascii="Times New Roman" w:hAnsi="Times New Roman" w:cs="Times New Roman"/>
          <w:sz w:val="24"/>
          <w:szCs w:val="24"/>
        </w:rPr>
        <w:t>ых</w:t>
      </w:r>
      <w:r w:rsidR="00A71910" w:rsidRPr="00A71910">
        <w:rPr>
          <w:rFonts w:ascii="Times New Roman" w:hAnsi="Times New Roman" w:cs="Times New Roman"/>
          <w:sz w:val="24"/>
          <w:szCs w:val="24"/>
        </w:rPr>
        <w:t xml:space="preserve"> в составе годовой бюджетной отч</w:t>
      </w:r>
      <w:r w:rsidR="00FE3441">
        <w:rPr>
          <w:rFonts w:ascii="Times New Roman" w:hAnsi="Times New Roman" w:cs="Times New Roman"/>
          <w:sz w:val="24"/>
          <w:szCs w:val="24"/>
        </w:rPr>
        <w:t>ётности за 2019</w:t>
      </w:r>
      <w:r w:rsidR="00A71910" w:rsidRPr="00A71910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194C96" w:rsidRDefault="005812F9" w:rsidP="00194C9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Мониторинг</w:t>
      </w:r>
      <w:r w:rsidR="00021F96">
        <w:rPr>
          <w:rFonts w:ascii="Times New Roman" w:hAnsi="Times New Roman" w:cs="Times New Roman"/>
          <w:sz w:val="24"/>
          <w:szCs w:val="24"/>
        </w:rPr>
        <w:t xml:space="preserve"> показал, что у 23</w:t>
      </w:r>
      <w:r w:rsidR="00A71910" w:rsidRPr="00A71910">
        <w:rPr>
          <w:rFonts w:ascii="Times New Roman" w:hAnsi="Times New Roman" w:cs="Times New Roman"/>
          <w:sz w:val="24"/>
          <w:szCs w:val="24"/>
        </w:rPr>
        <w:t xml:space="preserve"> ГРБС</w:t>
      </w:r>
      <w:r w:rsidR="00FE3441">
        <w:rPr>
          <w:rFonts w:ascii="Times New Roman" w:hAnsi="Times New Roman" w:cs="Times New Roman"/>
          <w:sz w:val="24"/>
          <w:szCs w:val="24"/>
        </w:rPr>
        <w:t xml:space="preserve"> из 34 оцениваемых (67,6</w:t>
      </w:r>
      <w:r w:rsidR="00A71910">
        <w:rPr>
          <w:rFonts w:ascii="Times New Roman" w:hAnsi="Times New Roman" w:cs="Times New Roman"/>
          <w:sz w:val="24"/>
          <w:szCs w:val="24"/>
        </w:rPr>
        <w:t> </w:t>
      </w:r>
      <w:r w:rsidR="00A71910" w:rsidRPr="00A71910">
        <w:rPr>
          <w:rFonts w:ascii="Times New Roman" w:hAnsi="Times New Roman" w:cs="Times New Roman"/>
          <w:sz w:val="24"/>
          <w:szCs w:val="24"/>
        </w:rPr>
        <w:t>% от оцениваемого</w:t>
      </w:r>
      <w:r>
        <w:rPr>
          <w:rFonts w:ascii="Times New Roman" w:hAnsi="Times New Roman" w:cs="Times New Roman"/>
          <w:sz w:val="24"/>
          <w:szCs w:val="24"/>
        </w:rPr>
        <w:t xml:space="preserve"> их</w:t>
      </w:r>
      <w:r w:rsidR="00A71910" w:rsidRPr="00A71910">
        <w:rPr>
          <w:rFonts w:ascii="Times New Roman" w:hAnsi="Times New Roman" w:cs="Times New Roman"/>
          <w:sz w:val="24"/>
          <w:szCs w:val="24"/>
        </w:rPr>
        <w:t xml:space="preserve"> количества) рост </w:t>
      </w:r>
      <w:r>
        <w:rPr>
          <w:rFonts w:ascii="Times New Roman" w:hAnsi="Times New Roman" w:cs="Times New Roman"/>
          <w:sz w:val="24"/>
          <w:szCs w:val="24"/>
        </w:rPr>
        <w:t xml:space="preserve">объема </w:t>
      </w:r>
      <w:r w:rsidR="00A71910" w:rsidRPr="00A71910">
        <w:rPr>
          <w:rFonts w:ascii="Times New Roman" w:hAnsi="Times New Roman" w:cs="Times New Roman"/>
          <w:sz w:val="24"/>
          <w:szCs w:val="24"/>
        </w:rPr>
        <w:t xml:space="preserve">материальных запасов за </w:t>
      </w:r>
      <w:r w:rsidR="00FE3441">
        <w:rPr>
          <w:rFonts w:ascii="Times New Roman" w:hAnsi="Times New Roman" w:cs="Times New Roman"/>
          <w:sz w:val="24"/>
          <w:szCs w:val="24"/>
        </w:rPr>
        <w:t>2019</w:t>
      </w:r>
      <w:r w:rsidR="00066AAF">
        <w:rPr>
          <w:rFonts w:ascii="Times New Roman" w:hAnsi="Times New Roman" w:cs="Times New Roman"/>
          <w:sz w:val="24"/>
          <w:szCs w:val="24"/>
        </w:rPr>
        <w:t xml:space="preserve"> </w:t>
      </w:r>
      <w:r w:rsidR="00A71910" w:rsidRPr="00A71910">
        <w:rPr>
          <w:rFonts w:ascii="Times New Roman" w:hAnsi="Times New Roman" w:cs="Times New Roman"/>
          <w:sz w:val="24"/>
          <w:szCs w:val="24"/>
        </w:rPr>
        <w:t>год не превы</w:t>
      </w:r>
      <w:r w:rsidR="00A71910">
        <w:rPr>
          <w:rFonts w:ascii="Times New Roman" w:hAnsi="Times New Roman" w:cs="Times New Roman"/>
          <w:sz w:val="24"/>
          <w:szCs w:val="24"/>
        </w:rPr>
        <w:t>сил</w:t>
      </w:r>
      <w:r w:rsidR="00A71910" w:rsidRPr="00A71910">
        <w:rPr>
          <w:rFonts w:ascii="Times New Roman" w:hAnsi="Times New Roman" w:cs="Times New Roman"/>
          <w:sz w:val="24"/>
          <w:szCs w:val="24"/>
        </w:rPr>
        <w:t xml:space="preserve"> целевой ориентир в 5</w:t>
      </w:r>
      <w:r w:rsidR="00A71910">
        <w:rPr>
          <w:rFonts w:ascii="Times New Roman" w:hAnsi="Times New Roman" w:cs="Times New Roman"/>
          <w:sz w:val="24"/>
          <w:szCs w:val="24"/>
        </w:rPr>
        <w:t> </w:t>
      </w:r>
      <w:r w:rsidR="00A71910" w:rsidRPr="00A71910"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 xml:space="preserve"> от</w:t>
      </w:r>
      <w:r w:rsidR="00066A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объема материальных запасов на </w:t>
      </w:r>
      <w:r w:rsidR="004C2E89">
        <w:rPr>
          <w:rFonts w:ascii="Times New Roman" w:hAnsi="Times New Roman" w:cs="Times New Roman"/>
          <w:sz w:val="24"/>
          <w:szCs w:val="24"/>
        </w:rPr>
        <w:t>01.01.2019</w:t>
      </w:r>
      <w:r w:rsidR="00066AAF">
        <w:rPr>
          <w:rFonts w:ascii="Times New Roman" w:hAnsi="Times New Roman" w:cs="Times New Roman"/>
          <w:sz w:val="24"/>
          <w:szCs w:val="24"/>
        </w:rPr>
        <w:t xml:space="preserve"> года</w:t>
      </w:r>
      <w:r w:rsidR="00A71910" w:rsidRPr="00A71910">
        <w:rPr>
          <w:rFonts w:ascii="Times New Roman" w:hAnsi="Times New Roman" w:cs="Times New Roman"/>
          <w:sz w:val="24"/>
          <w:szCs w:val="24"/>
        </w:rPr>
        <w:t xml:space="preserve">, либо наблюдается уменьшение </w:t>
      </w:r>
      <w:r w:rsidR="00066AAF">
        <w:rPr>
          <w:rFonts w:ascii="Times New Roman" w:hAnsi="Times New Roman" w:cs="Times New Roman"/>
          <w:sz w:val="24"/>
          <w:szCs w:val="24"/>
        </w:rPr>
        <w:t xml:space="preserve">объема </w:t>
      </w:r>
      <w:r w:rsidR="00A71910" w:rsidRPr="00A71910">
        <w:rPr>
          <w:rFonts w:ascii="Times New Roman" w:hAnsi="Times New Roman" w:cs="Times New Roman"/>
          <w:sz w:val="24"/>
          <w:szCs w:val="24"/>
        </w:rPr>
        <w:t>материальных запасов</w:t>
      </w:r>
      <w:r w:rsidR="00452E9B">
        <w:rPr>
          <w:rFonts w:ascii="Times New Roman" w:hAnsi="Times New Roman" w:cs="Times New Roman"/>
          <w:sz w:val="24"/>
          <w:szCs w:val="24"/>
        </w:rPr>
        <w:t xml:space="preserve"> относительно объема ма</w:t>
      </w:r>
      <w:r w:rsidR="00021F96">
        <w:rPr>
          <w:rFonts w:ascii="Times New Roman" w:hAnsi="Times New Roman" w:cs="Times New Roman"/>
          <w:sz w:val="24"/>
          <w:szCs w:val="24"/>
        </w:rPr>
        <w:t>териальных запасов на 01.01.201</w:t>
      </w:r>
      <w:r w:rsidR="00FE3441">
        <w:rPr>
          <w:rFonts w:ascii="Times New Roman" w:hAnsi="Times New Roman" w:cs="Times New Roman"/>
          <w:sz w:val="24"/>
          <w:szCs w:val="24"/>
        </w:rPr>
        <w:t>9</w:t>
      </w:r>
      <w:r w:rsidR="00452E9B">
        <w:rPr>
          <w:rFonts w:ascii="Times New Roman" w:hAnsi="Times New Roman" w:cs="Times New Roman"/>
          <w:sz w:val="24"/>
          <w:szCs w:val="24"/>
        </w:rPr>
        <w:t xml:space="preserve"> года</w:t>
      </w:r>
      <w:r w:rsidR="00A71910" w:rsidRPr="00A71910">
        <w:rPr>
          <w:rFonts w:ascii="Times New Roman" w:hAnsi="Times New Roman" w:cs="Times New Roman"/>
          <w:sz w:val="24"/>
          <w:szCs w:val="24"/>
        </w:rPr>
        <w:t>, в связи с чем</w:t>
      </w:r>
      <w:r w:rsidR="00194C96">
        <w:rPr>
          <w:rFonts w:ascii="Times New Roman" w:hAnsi="Times New Roman" w:cs="Times New Roman"/>
          <w:sz w:val="24"/>
          <w:szCs w:val="24"/>
        </w:rPr>
        <w:t>,</w:t>
      </w:r>
      <w:r w:rsidR="00A71910" w:rsidRPr="00A71910">
        <w:rPr>
          <w:rFonts w:ascii="Times New Roman" w:hAnsi="Times New Roman" w:cs="Times New Roman"/>
          <w:sz w:val="24"/>
          <w:szCs w:val="24"/>
        </w:rPr>
        <w:t xml:space="preserve"> ГРБС получили наивысшую оценку – 1</w:t>
      </w:r>
      <w:r w:rsidR="00066AAF">
        <w:rPr>
          <w:rFonts w:ascii="Times New Roman" w:hAnsi="Times New Roman" w:cs="Times New Roman"/>
          <w:sz w:val="24"/>
          <w:szCs w:val="24"/>
        </w:rPr>
        <w:t xml:space="preserve"> балл</w:t>
      </w:r>
      <w:r w:rsidR="00A71910" w:rsidRPr="00A71910">
        <w:rPr>
          <w:rFonts w:ascii="Times New Roman" w:hAnsi="Times New Roman" w:cs="Times New Roman"/>
          <w:sz w:val="24"/>
          <w:szCs w:val="24"/>
        </w:rPr>
        <w:t>.</w:t>
      </w:r>
      <w:r w:rsidR="00021F96">
        <w:rPr>
          <w:rFonts w:ascii="Times New Roman" w:hAnsi="Times New Roman" w:cs="Times New Roman"/>
          <w:sz w:val="24"/>
          <w:szCs w:val="24"/>
        </w:rPr>
        <w:t xml:space="preserve"> </w:t>
      </w:r>
      <w:r w:rsidR="004C2E89" w:rsidRPr="004C2E89">
        <w:rPr>
          <w:rFonts w:ascii="Times New Roman" w:hAnsi="Times New Roman" w:cs="Times New Roman"/>
          <w:sz w:val="24"/>
          <w:szCs w:val="24"/>
        </w:rPr>
        <w:t>Служба жилищного и строительного надзора Ханты-Мансийского автономного округа – Югры</w:t>
      </w:r>
      <w:r w:rsidR="00A71910" w:rsidRPr="00A71910">
        <w:rPr>
          <w:rFonts w:ascii="Times New Roman" w:hAnsi="Times New Roman" w:cs="Times New Roman"/>
          <w:sz w:val="24"/>
          <w:szCs w:val="24"/>
        </w:rPr>
        <w:t xml:space="preserve"> </w:t>
      </w:r>
      <w:r w:rsidR="00021F96">
        <w:rPr>
          <w:rFonts w:ascii="Times New Roman" w:hAnsi="Times New Roman" w:cs="Times New Roman"/>
          <w:sz w:val="24"/>
          <w:szCs w:val="24"/>
        </w:rPr>
        <w:t>превысил</w:t>
      </w:r>
      <w:r w:rsidR="004C2E89">
        <w:rPr>
          <w:rFonts w:ascii="Times New Roman" w:hAnsi="Times New Roman" w:cs="Times New Roman"/>
          <w:sz w:val="24"/>
          <w:szCs w:val="24"/>
        </w:rPr>
        <w:t>а</w:t>
      </w:r>
      <w:r w:rsidR="00194C96">
        <w:rPr>
          <w:rFonts w:ascii="Times New Roman" w:hAnsi="Times New Roman" w:cs="Times New Roman"/>
          <w:sz w:val="24"/>
          <w:szCs w:val="24"/>
        </w:rPr>
        <w:t xml:space="preserve"> целевой ориентир</w:t>
      </w:r>
      <w:r w:rsidR="00D426A9">
        <w:rPr>
          <w:rFonts w:ascii="Times New Roman" w:hAnsi="Times New Roman" w:cs="Times New Roman"/>
          <w:sz w:val="24"/>
          <w:szCs w:val="24"/>
        </w:rPr>
        <w:t xml:space="preserve">, но в пределах допустимых значений, </w:t>
      </w:r>
      <w:r w:rsidR="00EB3700">
        <w:rPr>
          <w:rFonts w:ascii="Times New Roman" w:hAnsi="Times New Roman" w:cs="Times New Roman"/>
          <w:sz w:val="24"/>
          <w:szCs w:val="24"/>
        </w:rPr>
        <w:t>вследствие чего оценка по данному показателю составила</w:t>
      </w:r>
      <w:r w:rsidR="00D426A9">
        <w:rPr>
          <w:rFonts w:ascii="Times New Roman" w:hAnsi="Times New Roman" w:cs="Times New Roman"/>
          <w:sz w:val="24"/>
          <w:szCs w:val="24"/>
        </w:rPr>
        <w:t xml:space="preserve"> 0,5</w:t>
      </w:r>
      <w:r w:rsidR="00452E9B">
        <w:rPr>
          <w:rFonts w:ascii="Times New Roman" w:hAnsi="Times New Roman" w:cs="Times New Roman"/>
          <w:sz w:val="24"/>
          <w:szCs w:val="24"/>
        </w:rPr>
        <w:t xml:space="preserve"> баллов</w:t>
      </w:r>
      <w:r w:rsidR="00D426A9">
        <w:rPr>
          <w:rFonts w:ascii="Times New Roman" w:hAnsi="Times New Roman" w:cs="Times New Roman"/>
          <w:sz w:val="24"/>
          <w:szCs w:val="24"/>
        </w:rPr>
        <w:t>.</w:t>
      </w:r>
    </w:p>
    <w:p w:rsidR="004C2E89" w:rsidRPr="00592D31" w:rsidRDefault="004C2E89" w:rsidP="00592D31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10 ГРБС, или у 29,4</w:t>
      </w:r>
      <w:r w:rsidR="00005749">
        <w:rPr>
          <w:rFonts w:ascii="Times New Roman" w:hAnsi="Times New Roman" w:cs="Times New Roman"/>
          <w:sz w:val="24"/>
          <w:szCs w:val="24"/>
        </w:rPr>
        <w:t> </w:t>
      </w:r>
      <w:r w:rsidR="00452E9B">
        <w:rPr>
          <w:rFonts w:ascii="Times New Roman" w:hAnsi="Times New Roman" w:cs="Times New Roman"/>
          <w:sz w:val="24"/>
          <w:szCs w:val="24"/>
        </w:rPr>
        <w:t>% от оцениваемого их к</w:t>
      </w:r>
      <w:r w:rsidR="00A71910" w:rsidRPr="00A71910">
        <w:rPr>
          <w:rFonts w:ascii="Times New Roman" w:hAnsi="Times New Roman" w:cs="Times New Roman"/>
          <w:sz w:val="24"/>
          <w:szCs w:val="24"/>
        </w:rPr>
        <w:t xml:space="preserve">оличества, увеличение </w:t>
      </w:r>
      <w:r w:rsidR="00452E9B">
        <w:rPr>
          <w:rFonts w:ascii="Times New Roman" w:hAnsi="Times New Roman" w:cs="Times New Roman"/>
          <w:sz w:val="24"/>
          <w:szCs w:val="24"/>
        </w:rPr>
        <w:t xml:space="preserve">объема </w:t>
      </w:r>
      <w:r w:rsidR="00A71910" w:rsidRPr="00A71910">
        <w:rPr>
          <w:rFonts w:ascii="Times New Roman" w:hAnsi="Times New Roman" w:cs="Times New Roman"/>
          <w:sz w:val="24"/>
          <w:szCs w:val="24"/>
        </w:rPr>
        <w:t>материальных запа</w:t>
      </w:r>
      <w:r w:rsidR="00D426A9">
        <w:rPr>
          <w:rFonts w:ascii="Times New Roman" w:hAnsi="Times New Roman" w:cs="Times New Roman"/>
          <w:sz w:val="24"/>
          <w:szCs w:val="24"/>
        </w:rPr>
        <w:t>сов наблюдается более чем на 10 </w:t>
      </w:r>
      <w:r w:rsidR="00A71910" w:rsidRPr="00A71910">
        <w:rPr>
          <w:rFonts w:ascii="Times New Roman" w:hAnsi="Times New Roman" w:cs="Times New Roman"/>
          <w:sz w:val="24"/>
          <w:szCs w:val="24"/>
        </w:rPr>
        <w:t>%</w:t>
      </w:r>
      <w:r w:rsidR="00452E9B">
        <w:rPr>
          <w:rFonts w:ascii="Times New Roman" w:hAnsi="Times New Roman" w:cs="Times New Roman"/>
          <w:sz w:val="24"/>
          <w:szCs w:val="24"/>
        </w:rPr>
        <w:t xml:space="preserve"> от объема ма</w:t>
      </w:r>
      <w:r>
        <w:rPr>
          <w:rFonts w:ascii="Times New Roman" w:hAnsi="Times New Roman" w:cs="Times New Roman"/>
          <w:sz w:val="24"/>
          <w:szCs w:val="24"/>
        </w:rPr>
        <w:t xml:space="preserve">териальных запасов на </w:t>
      </w:r>
      <w:r w:rsidR="00B26FA1">
        <w:rPr>
          <w:rFonts w:ascii="Times New Roman" w:hAnsi="Times New Roman" w:cs="Times New Roman"/>
          <w:sz w:val="24"/>
          <w:szCs w:val="24"/>
        </w:rPr>
        <w:t>начало</w:t>
      </w:r>
      <w:r w:rsidR="00452E9B">
        <w:rPr>
          <w:rFonts w:ascii="Times New Roman" w:hAnsi="Times New Roman" w:cs="Times New Roman"/>
          <w:sz w:val="24"/>
          <w:szCs w:val="24"/>
        </w:rPr>
        <w:t xml:space="preserve"> года</w:t>
      </w:r>
      <w:r w:rsidR="00A71910" w:rsidRPr="00A71910">
        <w:rPr>
          <w:rFonts w:ascii="Times New Roman" w:hAnsi="Times New Roman" w:cs="Times New Roman"/>
          <w:sz w:val="24"/>
          <w:szCs w:val="24"/>
        </w:rPr>
        <w:t>, вследствие чего данные ГРБС получили оценку 0</w:t>
      </w:r>
      <w:r w:rsidR="00452E9B">
        <w:rPr>
          <w:rFonts w:ascii="Times New Roman" w:hAnsi="Times New Roman" w:cs="Times New Roman"/>
          <w:sz w:val="24"/>
          <w:szCs w:val="24"/>
        </w:rPr>
        <w:t xml:space="preserve"> баллов</w:t>
      </w:r>
      <w:r w:rsidR="00A71910" w:rsidRPr="00A71910">
        <w:rPr>
          <w:rFonts w:ascii="Times New Roman" w:hAnsi="Times New Roman" w:cs="Times New Roman"/>
          <w:sz w:val="24"/>
          <w:szCs w:val="24"/>
        </w:rPr>
        <w:t>.</w:t>
      </w:r>
    </w:p>
    <w:p w:rsidR="00005749" w:rsidRPr="008E31D2" w:rsidRDefault="00005749" w:rsidP="0000574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E31D2">
        <w:rPr>
          <w:rFonts w:ascii="Times New Roman" w:hAnsi="Times New Roman" w:cs="Times New Roman"/>
          <w:b/>
          <w:sz w:val="26"/>
          <w:szCs w:val="26"/>
        </w:rPr>
        <w:t>Управление активами</w:t>
      </w:r>
    </w:p>
    <w:p w:rsidR="004C2E89" w:rsidRPr="001A5F92" w:rsidRDefault="004C2E89" w:rsidP="000057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5749" w:rsidRDefault="00A0338C" w:rsidP="00FF59FF">
      <w:pPr>
        <w:spacing w:line="360" w:lineRule="auto"/>
        <w:ind w:left="-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6EA06C1" wp14:editId="48F72CF1">
            <wp:extent cx="6867525" cy="4076700"/>
            <wp:effectExtent l="0" t="0" r="0" b="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592D31" w:rsidRPr="00BD4785" w:rsidRDefault="00592D31" w:rsidP="00592D31">
      <w:pPr>
        <w:spacing w:before="120"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785">
        <w:rPr>
          <w:rFonts w:ascii="Times New Roman" w:hAnsi="Times New Roman" w:cs="Times New Roman"/>
          <w:sz w:val="24"/>
          <w:szCs w:val="24"/>
          <w:u w:val="single"/>
        </w:rPr>
        <w:t>Средняя оценка</w:t>
      </w:r>
      <w:r w:rsidRPr="00BD4785">
        <w:rPr>
          <w:rFonts w:ascii="Times New Roman" w:hAnsi="Times New Roman" w:cs="Times New Roman"/>
          <w:sz w:val="24"/>
          <w:szCs w:val="24"/>
        </w:rPr>
        <w:t xml:space="preserve"> качества финансового менеджмента по группе показат</w:t>
      </w:r>
      <w:r>
        <w:rPr>
          <w:rFonts w:ascii="Times New Roman" w:hAnsi="Times New Roman" w:cs="Times New Roman"/>
          <w:sz w:val="24"/>
          <w:szCs w:val="24"/>
        </w:rPr>
        <w:t xml:space="preserve">елей «Управление активами» по 34 оцениваемым ГРБС с </w:t>
      </w:r>
      <w:r w:rsidRPr="00942C5C">
        <w:rPr>
          <w:rFonts w:ascii="Times New Roman" w:hAnsi="Times New Roman" w:cs="Times New Roman"/>
          <w:sz w:val="24"/>
          <w:szCs w:val="24"/>
        </w:rPr>
        <w:t xml:space="preserve">учетом удельного веса показателей данной группы </w:t>
      </w:r>
      <w:r>
        <w:rPr>
          <w:rFonts w:ascii="Times New Roman" w:hAnsi="Times New Roman" w:cs="Times New Roman"/>
          <w:sz w:val="24"/>
          <w:szCs w:val="24"/>
        </w:rPr>
        <w:t>составила 69,1</w:t>
      </w:r>
      <w:r w:rsidRPr="00942C5C">
        <w:rPr>
          <w:rFonts w:ascii="Times New Roman" w:hAnsi="Times New Roman" w:cs="Times New Roman"/>
          <w:sz w:val="24"/>
          <w:szCs w:val="24"/>
        </w:rPr>
        <w:t xml:space="preserve"> балла по 100-балльной шкале.</w:t>
      </w:r>
    </w:p>
    <w:p w:rsidR="00592D31" w:rsidRDefault="00592D31" w:rsidP="00592D3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ГРБС, или 67,6</w:t>
      </w:r>
      <w:r w:rsidRPr="00F429E3">
        <w:rPr>
          <w:rFonts w:ascii="Times New Roman" w:hAnsi="Times New Roman" w:cs="Times New Roman"/>
          <w:sz w:val="24"/>
          <w:szCs w:val="24"/>
        </w:rPr>
        <w:t xml:space="preserve"> % от оцениваемого </w:t>
      </w:r>
      <w:r>
        <w:rPr>
          <w:rFonts w:ascii="Times New Roman" w:hAnsi="Times New Roman" w:cs="Times New Roman"/>
          <w:sz w:val="24"/>
          <w:szCs w:val="24"/>
        </w:rPr>
        <w:t xml:space="preserve">их </w:t>
      </w:r>
      <w:r w:rsidRPr="00F429E3">
        <w:rPr>
          <w:rFonts w:ascii="Times New Roman" w:hAnsi="Times New Roman" w:cs="Times New Roman"/>
          <w:sz w:val="24"/>
          <w:szCs w:val="24"/>
        </w:rPr>
        <w:t xml:space="preserve">количества, имеют </w:t>
      </w:r>
      <w:r>
        <w:rPr>
          <w:rFonts w:ascii="Times New Roman" w:hAnsi="Times New Roman" w:cs="Times New Roman"/>
          <w:sz w:val="24"/>
          <w:szCs w:val="24"/>
        </w:rPr>
        <w:t xml:space="preserve">наивысшие </w:t>
      </w:r>
      <w:r w:rsidRPr="00F429E3">
        <w:rPr>
          <w:rFonts w:ascii="Times New Roman" w:hAnsi="Times New Roman" w:cs="Times New Roman"/>
          <w:sz w:val="24"/>
          <w:szCs w:val="24"/>
        </w:rPr>
        <w:t>оценки качества финансового менеджмента по группе по</w:t>
      </w:r>
      <w:r>
        <w:rPr>
          <w:rFonts w:ascii="Times New Roman" w:hAnsi="Times New Roman" w:cs="Times New Roman"/>
          <w:sz w:val="24"/>
          <w:szCs w:val="24"/>
        </w:rPr>
        <w:t>казателей «Управление активами».</w:t>
      </w:r>
    </w:p>
    <w:p w:rsidR="009F0576" w:rsidRPr="00A71910" w:rsidRDefault="009F0576" w:rsidP="00EB37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Оценки ниже средней по данно</w:t>
      </w:r>
      <w:r w:rsidR="004C2E89">
        <w:rPr>
          <w:rFonts w:ascii="Times New Roman" w:hAnsi="Times New Roman" w:cs="Times New Roman"/>
          <w:sz w:val="24"/>
          <w:szCs w:val="24"/>
        </w:rPr>
        <w:t>й группе показателей получили 11 ГРБС, или 32,4</w:t>
      </w:r>
      <w:r>
        <w:rPr>
          <w:rFonts w:ascii="Times New Roman" w:hAnsi="Times New Roman" w:cs="Times New Roman"/>
          <w:sz w:val="24"/>
          <w:szCs w:val="24"/>
        </w:rPr>
        <w:t> %</w:t>
      </w:r>
      <w:r w:rsidRPr="009F0576">
        <w:rPr>
          <w:rFonts w:ascii="Times New Roman" w:hAnsi="Times New Roman" w:cs="Times New Roman"/>
          <w:sz w:val="24"/>
          <w:szCs w:val="24"/>
        </w:rPr>
        <w:t xml:space="preserve"> </w:t>
      </w:r>
      <w:r w:rsidRPr="00F429E3">
        <w:rPr>
          <w:rFonts w:ascii="Times New Roman" w:hAnsi="Times New Roman" w:cs="Times New Roman"/>
          <w:sz w:val="24"/>
          <w:szCs w:val="24"/>
        </w:rPr>
        <w:t xml:space="preserve">от оцениваемого </w:t>
      </w:r>
      <w:r w:rsidR="00B26FA1">
        <w:rPr>
          <w:rFonts w:ascii="Times New Roman" w:hAnsi="Times New Roman" w:cs="Times New Roman"/>
          <w:sz w:val="24"/>
          <w:szCs w:val="24"/>
        </w:rPr>
        <w:t xml:space="preserve">их </w:t>
      </w:r>
      <w:r w:rsidRPr="00F429E3">
        <w:rPr>
          <w:rFonts w:ascii="Times New Roman" w:hAnsi="Times New Roman" w:cs="Times New Roman"/>
          <w:sz w:val="24"/>
          <w:szCs w:val="24"/>
        </w:rPr>
        <w:t>количества</w:t>
      </w:r>
      <w:r w:rsidR="00452E9B">
        <w:rPr>
          <w:rFonts w:ascii="Times New Roman" w:hAnsi="Times New Roman" w:cs="Times New Roman"/>
          <w:sz w:val="24"/>
          <w:szCs w:val="24"/>
        </w:rPr>
        <w:t xml:space="preserve">, из них </w:t>
      </w:r>
      <w:r w:rsidR="00B10912" w:rsidRPr="004C2E89">
        <w:rPr>
          <w:rFonts w:ascii="Times New Roman" w:hAnsi="Times New Roman" w:cs="Times New Roman"/>
          <w:sz w:val="24"/>
          <w:szCs w:val="24"/>
        </w:rPr>
        <w:t>Служба жилищного и строительного надзора Ханты-Мансийского автономного округа – Югры</w:t>
      </w:r>
      <w:r w:rsidR="00EB3700">
        <w:rPr>
          <w:rFonts w:ascii="Times New Roman" w:hAnsi="Times New Roman" w:cs="Times New Roman"/>
          <w:sz w:val="24"/>
          <w:szCs w:val="24"/>
        </w:rPr>
        <w:t xml:space="preserve"> </w:t>
      </w:r>
      <w:r w:rsidR="00B10912">
        <w:rPr>
          <w:rFonts w:ascii="Times New Roman" w:hAnsi="Times New Roman" w:cs="Times New Roman"/>
          <w:sz w:val="24"/>
          <w:szCs w:val="24"/>
        </w:rPr>
        <w:t>получила</w:t>
      </w:r>
      <w:r w:rsidR="00D426A9">
        <w:rPr>
          <w:rFonts w:ascii="Times New Roman" w:hAnsi="Times New Roman" w:cs="Times New Roman"/>
          <w:sz w:val="24"/>
          <w:szCs w:val="24"/>
        </w:rPr>
        <w:t xml:space="preserve"> оценку 50,0 баллов</w:t>
      </w:r>
      <w:r w:rsidR="00452E9B">
        <w:rPr>
          <w:rFonts w:ascii="Times New Roman" w:hAnsi="Times New Roman" w:cs="Times New Roman"/>
          <w:sz w:val="24"/>
          <w:szCs w:val="24"/>
        </w:rPr>
        <w:t>.</w:t>
      </w:r>
      <w:r w:rsidR="00B10912">
        <w:rPr>
          <w:rFonts w:ascii="Times New Roman" w:hAnsi="Times New Roman" w:cs="Times New Roman"/>
          <w:sz w:val="24"/>
          <w:szCs w:val="24"/>
        </w:rPr>
        <w:t xml:space="preserve"> Остальные 10</w:t>
      </w:r>
      <w:r>
        <w:rPr>
          <w:rFonts w:ascii="Times New Roman" w:hAnsi="Times New Roman" w:cs="Times New Roman"/>
          <w:sz w:val="24"/>
          <w:szCs w:val="24"/>
        </w:rPr>
        <w:t xml:space="preserve"> ГРБС показали неудовлетворительное качество управления активами, вследствие чего получили минимальную оценку – 0</w:t>
      </w:r>
      <w:r w:rsidR="00452E9B">
        <w:rPr>
          <w:rFonts w:ascii="Times New Roman" w:hAnsi="Times New Roman" w:cs="Times New Roman"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9F0576" w:rsidRPr="00A71910" w:rsidSect="00CC1B21">
      <w:footerReference w:type="default" r:id="rId17"/>
      <w:type w:val="evenPage"/>
      <w:pgSz w:w="11906" w:h="16838" w:code="9"/>
      <w:pgMar w:top="794" w:right="991" w:bottom="794" w:left="851" w:header="510" w:footer="284" w:gutter="0"/>
      <w:pgNumType w:start="16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180" w:rsidRDefault="00273180" w:rsidP="00C44D5B">
      <w:pPr>
        <w:spacing w:after="0" w:line="240" w:lineRule="auto"/>
      </w:pPr>
      <w:r>
        <w:separator/>
      </w:r>
    </w:p>
  </w:endnote>
  <w:endnote w:type="continuationSeparator" w:id="0">
    <w:p w:rsidR="00273180" w:rsidRDefault="00273180" w:rsidP="00C44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82212990"/>
      <w:docPartObj>
        <w:docPartGallery w:val="Page Numbers (Bottom of Page)"/>
        <w:docPartUnique/>
      </w:docPartObj>
    </w:sdtPr>
    <w:sdtContent>
      <w:p w:rsidR="00CC1B21" w:rsidRDefault="00CC1B21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1660</w:t>
        </w:r>
        <w:r>
          <w:fldChar w:fldCharType="end"/>
        </w:r>
      </w:p>
    </w:sdtContent>
  </w:sdt>
  <w:p w:rsidR="009C1613" w:rsidRDefault="009C161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180" w:rsidRDefault="00273180" w:rsidP="00C44D5B">
      <w:pPr>
        <w:spacing w:after="0" w:line="240" w:lineRule="auto"/>
      </w:pPr>
      <w:r>
        <w:separator/>
      </w:r>
    </w:p>
  </w:footnote>
  <w:footnote w:type="continuationSeparator" w:id="0">
    <w:p w:rsidR="00273180" w:rsidRDefault="00273180" w:rsidP="00C44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37CAB"/>
    <w:multiLevelType w:val="hybridMultilevel"/>
    <w:tmpl w:val="F0384F2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E87E25"/>
    <w:multiLevelType w:val="hybridMultilevel"/>
    <w:tmpl w:val="0BEA78A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25608"/>
    <w:multiLevelType w:val="hybridMultilevel"/>
    <w:tmpl w:val="0856495A"/>
    <w:lvl w:ilvl="0" w:tplc="14AECE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6477324"/>
    <w:multiLevelType w:val="hybridMultilevel"/>
    <w:tmpl w:val="C7443A10"/>
    <w:lvl w:ilvl="0" w:tplc="23F4A08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0BAE5376"/>
    <w:multiLevelType w:val="hybridMultilevel"/>
    <w:tmpl w:val="9580B3E2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07C1822"/>
    <w:multiLevelType w:val="hybridMultilevel"/>
    <w:tmpl w:val="62EA1B52"/>
    <w:lvl w:ilvl="0" w:tplc="19A06B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2C2F7B"/>
    <w:multiLevelType w:val="hybridMultilevel"/>
    <w:tmpl w:val="6A861CF4"/>
    <w:lvl w:ilvl="0" w:tplc="0419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7" w15:restartNumberingAfterBreak="0">
    <w:nsid w:val="14B46894"/>
    <w:multiLevelType w:val="hybridMultilevel"/>
    <w:tmpl w:val="63E48106"/>
    <w:lvl w:ilvl="0" w:tplc="0419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8" w15:restartNumberingAfterBreak="0">
    <w:nsid w:val="15BF643B"/>
    <w:multiLevelType w:val="hybridMultilevel"/>
    <w:tmpl w:val="0D8AB0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274F24"/>
    <w:multiLevelType w:val="hybridMultilevel"/>
    <w:tmpl w:val="A83CB1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16D1411"/>
    <w:multiLevelType w:val="hybridMultilevel"/>
    <w:tmpl w:val="A0B4AC26"/>
    <w:lvl w:ilvl="0" w:tplc="74A0C0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4417D34"/>
    <w:multiLevelType w:val="hybridMultilevel"/>
    <w:tmpl w:val="14E600B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29B07340"/>
    <w:multiLevelType w:val="hybridMultilevel"/>
    <w:tmpl w:val="78E46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75608F"/>
    <w:multiLevelType w:val="hybridMultilevel"/>
    <w:tmpl w:val="3CC84D86"/>
    <w:lvl w:ilvl="0" w:tplc="EA4AA0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DE155A5"/>
    <w:multiLevelType w:val="hybridMultilevel"/>
    <w:tmpl w:val="CC78C2E0"/>
    <w:lvl w:ilvl="0" w:tplc="0419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15" w15:restartNumberingAfterBreak="0">
    <w:nsid w:val="32CD16C5"/>
    <w:multiLevelType w:val="hybridMultilevel"/>
    <w:tmpl w:val="5A8C2D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7987DB4"/>
    <w:multiLevelType w:val="hybridMultilevel"/>
    <w:tmpl w:val="54E8B9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9249EB"/>
    <w:multiLevelType w:val="hybridMultilevel"/>
    <w:tmpl w:val="5F886124"/>
    <w:lvl w:ilvl="0" w:tplc="774293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4215ECA"/>
    <w:multiLevelType w:val="hybridMultilevel"/>
    <w:tmpl w:val="1BBC80A6"/>
    <w:lvl w:ilvl="0" w:tplc="356847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4A83303"/>
    <w:multiLevelType w:val="hybridMultilevel"/>
    <w:tmpl w:val="C95C801C"/>
    <w:lvl w:ilvl="0" w:tplc="96C0D5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DC12FB4"/>
    <w:multiLevelType w:val="hybridMultilevel"/>
    <w:tmpl w:val="E7EAC2A6"/>
    <w:lvl w:ilvl="0" w:tplc="B3FA1C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E347408"/>
    <w:multiLevelType w:val="hybridMultilevel"/>
    <w:tmpl w:val="75EE9B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F5F23C6"/>
    <w:multiLevelType w:val="hybridMultilevel"/>
    <w:tmpl w:val="8E3C1662"/>
    <w:lvl w:ilvl="0" w:tplc="966E9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0C02E81"/>
    <w:multiLevelType w:val="hybridMultilevel"/>
    <w:tmpl w:val="74AED6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0EE6E83"/>
    <w:multiLevelType w:val="hybridMultilevel"/>
    <w:tmpl w:val="F3E89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6302F7"/>
    <w:multiLevelType w:val="hybridMultilevel"/>
    <w:tmpl w:val="CA7E02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93E61B4"/>
    <w:multiLevelType w:val="hybridMultilevel"/>
    <w:tmpl w:val="1EDC62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2B778F"/>
    <w:multiLevelType w:val="hybridMultilevel"/>
    <w:tmpl w:val="047C423C"/>
    <w:lvl w:ilvl="0" w:tplc="E282405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5BC9710F"/>
    <w:multiLevelType w:val="hybridMultilevel"/>
    <w:tmpl w:val="2D56B09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BCF5CB6"/>
    <w:multiLevelType w:val="hybridMultilevel"/>
    <w:tmpl w:val="D57447D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5C560CB7"/>
    <w:multiLevelType w:val="hybridMultilevel"/>
    <w:tmpl w:val="90B04010"/>
    <w:lvl w:ilvl="0" w:tplc="BC0E12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1B056F0"/>
    <w:multiLevelType w:val="hybridMultilevel"/>
    <w:tmpl w:val="EE4207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3DD5D2D"/>
    <w:multiLevelType w:val="hybridMultilevel"/>
    <w:tmpl w:val="B44A2F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68D74DB2"/>
    <w:multiLevelType w:val="hybridMultilevel"/>
    <w:tmpl w:val="9B06D452"/>
    <w:lvl w:ilvl="0" w:tplc="F52C62A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A51126"/>
    <w:multiLevelType w:val="hybridMultilevel"/>
    <w:tmpl w:val="442A56B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6C607DD4"/>
    <w:multiLevelType w:val="hybridMultilevel"/>
    <w:tmpl w:val="E1701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09174A"/>
    <w:multiLevelType w:val="hybridMultilevel"/>
    <w:tmpl w:val="3A6814C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 w15:restartNumberingAfterBreak="0">
    <w:nsid w:val="736D76E0"/>
    <w:multiLevelType w:val="hybridMultilevel"/>
    <w:tmpl w:val="17625E80"/>
    <w:lvl w:ilvl="0" w:tplc="EC9468DC">
      <w:start w:val="4"/>
      <w:numFmt w:val="decimal"/>
      <w:lvlText w:val="%1."/>
      <w:lvlJc w:val="left"/>
      <w:pPr>
        <w:ind w:left="1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6" w:hanging="360"/>
      </w:pPr>
    </w:lvl>
    <w:lvl w:ilvl="2" w:tplc="0419001B" w:tentative="1">
      <w:start w:val="1"/>
      <w:numFmt w:val="lowerRoman"/>
      <w:lvlText w:val="%3."/>
      <w:lvlJc w:val="right"/>
      <w:pPr>
        <w:ind w:left="2866" w:hanging="180"/>
      </w:pPr>
    </w:lvl>
    <w:lvl w:ilvl="3" w:tplc="0419000F" w:tentative="1">
      <w:start w:val="1"/>
      <w:numFmt w:val="decimal"/>
      <w:lvlText w:val="%4."/>
      <w:lvlJc w:val="left"/>
      <w:pPr>
        <w:ind w:left="3586" w:hanging="360"/>
      </w:pPr>
    </w:lvl>
    <w:lvl w:ilvl="4" w:tplc="04190019" w:tentative="1">
      <w:start w:val="1"/>
      <w:numFmt w:val="lowerLetter"/>
      <w:lvlText w:val="%5."/>
      <w:lvlJc w:val="left"/>
      <w:pPr>
        <w:ind w:left="4306" w:hanging="360"/>
      </w:pPr>
    </w:lvl>
    <w:lvl w:ilvl="5" w:tplc="0419001B" w:tentative="1">
      <w:start w:val="1"/>
      <w:numFmt w:val="lowerRoman"/>
      <w:lvlText w:val="%6."/>
      <w:lvlJc w:val="right"/>
      <w:pPr>
        <w:ind w:left="5026" w:hanging="180"/>
      </w:pPr>
    </w:lvl>
    <w:lvl w:ilvl="6" w:tplc="0419000F" w:tentative="1">
      <w:start w:val="1"/>
      <w:numFmt w:val="decimal"/>
      <w:lvlText w:val="%7."/>
      <w:lvlJc w:val="left"/>
      <w:pPr>
        <w:ind w:left="5746" w:hanging="360"/>
      </w:pPr>
    </w:lvl>
    <w:lvl w:ilvl="7" w:tplc="04190019" w:tentative="1">
      <w:start w:val="1"/>
      <w:numFmt w:val="lowerLetter"/>
      <w:lvlText w:val="%8."/>
      <w:lvlJc w:val="left"/>
      <w:pPr>
        <w:ind w:left="6466" w:hanging="360"/>
      </w:pPr>
    </w:lvl>
    <w:lvl w:ilvl="8" w:tplc="0419001B" w:tentative="1">
      <w:start w:val="1"/>
      <w:numFmt w:val="lowerRoman"/>
      <w:lvlText w:val="%9."/>
      <w:lvlJc w:val="right"/>
      <w:pPr>
        <w:ind w:left="7186" w:hanging="180"/>
      </w:pPr>
    </w:lvl>
  </w:abstractNum>
  <w:abstractNum w:abstractNumId="38" w15:restartNumberingAfterBreak="0">
    <w:nsid w:val="73C633EA"/>
    <w:multiLevelType w:val="hybridMultilevel"/>
    <w:tmpl w:val="AFBE924E"/>
    <w:lvl w:ilvl="0" w:tplc="5F1AF0E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40B17F7"/>
    <w:multiLevelType w:val="hybridMultilevel"/>
    <w:tmpl w:val="1CFEB23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0" w15:restartNumberingAfterBreak="0">
    <w:nsid w:val="75406047"/>
    <w:multiLevelType w:val="hybridMultilevel"/>
    <w:tmpl w:val="B9162352"/>
    <w:lvl w:ilvl="0" w:tplc="891A51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60F60DC"/>
    <w:multiLevelType w:val="hybridMultilevel"/>
    <w:tmpl w:val="C6E6EDAE"/>
    <w:lvl w:ilvl="0" w:tplc="041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2" w15:restartNumberingAfterBreak="0">
    <w:nsid w:val="7EBB2105"/>
    <w:multiLevelType w:val="hybridMultilevel"/>
    <w:tmpl w:val="F85687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EE31484"/>
    <w:multiLevelType w:val="hybridMultilevel"/>
    <w:tmpl w:val="B7FE3C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0"/>
  </w:num>
  <w:num w:numId="3">
    <w:abstractNumId w:val="11"/>
  </w:num>
  <w:num w:numId="4">
    <w:abstractNumId w:val="24"/>
  </w:num>
  <w:num w:numId="5">
    <w:abstractNumId w:val="8"/>
  </w:num>
  <w:num w:numId="6">
    <w:abstractNumId w:val="12"/>
  </w:num>
  <w:num w:numId="7">
    <w:abstractNumId w:val="18"/>
  </w:num>
  <w:num w:numId="8">
    <w:abstractNumId w:val="29"/>
  </w:num>
  <w:num w:numId="9">
    <w:abstractNumId w:val="37"/>
  </w:num>
  <w:num w:numId="10">
    <w:abstractNumId w:val="26"/>
  </w:num>
  <w:num w:numId="11">
    <w:abstractNumId w:val="14"/>
  </w:num>
  <w:num w:numId="12">
    <w:abstractNumId w:val="35"/>
  </w:num>
  <w:num w:numId="13">
    <w:abstractNumId w:val="23"/>
  </w:num>
  <w:num w:numId="14">
    <w:abstractNumId w:val="33"/>
  </w:num>
  <w:num w:numId="15">
    <w:abstractNumId w:val="38"/>
  </w:num>
  <w:num w:numId="16">
    <w:abstractNumId w:val="6"/>
  </w:num>
  <w:num w:numId="17">
    <w:abstractNumId w:val="27"/>
  </w:num>
  <w:num w:numId="18">
    <w:abstractNumId w:val="40"/>
  </w:num>
  <w:num w:numId="19">
    <w:abstractNumId w:val="4"/>
  </w:num>
  <w:num w:numId="20">
    <w:abstractNumId w:val="5"/>
  </w:num>
  <w:num w:numId="21">
    <w:abstractNumId w:val="10"/>
  </w:num>
  <w:num w:numId="22">
    <w:abstractNumId w:val="3"/>
  </w:num>
  <w:num w:numId="23">
    <w:abstractNumId w:val="19"/>
  </w:num>
  <w:num w:numId="24">
    <w:abstractNumId w:val="9"/>
  </w:num>
  <w:num w:numId="25">
    <w:abstractNumId w:val="42"/>
  </w:num>
  <w:num w:numId="26">
    <w:abstractNumId w:val="22"/>
  </w:num>
  <w:num w:numId="27">
    <w:abstractNumId w:val="13"/>
  </w:num>
  <w:num w:numId="28">
    <w:abstractNumId w:val="28"/>
  </w:num>
  <w:num w:numId="29">
    <w:abstractNumId w:val="31"/>
  </w:num>
  <w:num w:numId="30">
    <w:abstractNumId w:val="39"/>
  </w:num>
  <w:num w:numId="31">
    <w:abstractNumId w:val="15"/>
  </w:num>
  <w:num w:numId="32">
    <w:abstractNumId w:val="7"/>
  </w:num>
  <w:num w:numId="33">
    <w:abstractNumId w:val="36"/>
  </w:num>
  <w:num w:numId="34">
    <w:abstractNumId w:val="32"/>
  </w:num>
  <w:num w:numId="35">
    <w:abstractNumId w:val="17"/>
  </w:num>
  <w:num w:numId="36">
    <w:abstractNumId w:val="2"/>
  </w:num>
  <w:num w:numId="37">
    <w:abstractNumId w:val="20"/>
  </w:num>
  <w:num w:numId="38">
    <w:abstractNumId w:val="34"/>
  </w:num>
  <w:num w:numId="39">
    <w:abstractNumId w:val="0"/>
  </w:num>
  <w:num w:numId="40">
    <w:abstractNumId w:val="16"/>
  </w:num>
  <w:num w:numId="41">
    <w:abstractNumId w:val="43"/>
  </w:num>
  <w:num w:numId="42">
    <w:abstractNumId w:val="41"/>
  </w:num>
  <w:num w:numId="43">
    <w:abstractNumId w:val="21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90B"/>
    <w:rsid w:val="000003B1"/>
    <w:rsid w:val="00000576"/>
    <w:rsid w:val="00001867"/>
    <w:rsid w:val="0000198A"/>
    <w:rsid w:val="00003100"/>
    <w:rsid w:val="00003E10"/>
    <w:rsid w:val="00005481"/>
    <w:rsid w:val="00005749"/>
    <w:rsid w:val="000065A7"/>
    <w:rsid w:val="0000698E"/>
    <w:rsid w:val="00006A4E"/>
    <w:rsid w:val="00010B5B"/>
    <w:rsid w:val="000121E7"/>
    <w:rsid w:val="000129F0"/>
    <w:rsid w:val="0001303A"/>
    <w:rsid w:val="000134A4"/>
    <w:rsid w:val="000137E5"/>
    <w:rsid w:val="00013B74"/>
    <w:rsid w:val="0001528B"/>
    <w:rsid w:val="00015CB1"/>
    <w:rsid w:val="000168C4"/>
    <w:rsid w:val="0001701C"/>
    <w:rsid w:val="00021F96"/>
    <w:rsid w:val="00022469"/>
    <w:rsid w:val="00022A3D"/>
    <w:rsid w:val="00022DD6"/>
    <w:rsid w:val="00025D60"/>
    <w:rsid w:val="00026059"/>
    <w:rsid w:val="0002766D"/>
    <w:rsid w:val="00030D52"/>
    <w:rsid w:val="000347F7"/>
    <w:rsid w:val="00035860"/>
    <w:rsid w:val="00037094"/>
    <w:rsid w:val="00037BD0"/>
    <w:rsid w:val="000404C2"/>
    <w:rsid w:val="000419AE"/>
    <w:rsid w:val="000426DD"/>
    <w:rsid w:val="0004371B"/>
    <w:rsid w:val="00044876"/>
    <w:rsid w:val="00046E45"/>
    <w:rsid w:val="0004743E"/>
    <w:rsid w:val="00047440"/>
    <w:rsid w:val="00050C55"/>
    <w:rsid w:val="000542E1"/>
    <w:rsid w:val="0005547C"/>
    <w:rsid w:val="000567D0"/>
    <w:rsid w:val="00057182"/>
    <w:rsid w:val="0005794C"/>
    <w:rsid w:val="00057D2D"/>
    <w:rsid w:val="00065CA6"/>
    <w:rsid w:val="00066AAF"/>
    <w:rsid w:val="0006795C"/>
    <w:rsid w:val="000679F8"/>
    <w:rsid w:val="00067BDA"/>
    <w:rsid w:val="000746E3"/>
    <w:rsid w:val="00074DED"/>
    <w:rsid w:val="00076F5F"/>
    <w:rsid w:val="000806E4"/>
    <w:rsid w:val="0008132D"/>
    <w:rsid w:val="00081B81"/>
    <w:rsid w:val="0008402E"/>
    <w:rsid w:val="0008471A"/>
    <w:rsid w:val="00087217"/>
    <w:rsid w:val="00087978"/>
    <w:rsid w:val="0009251A"/>
    <w:rsid w:val="00093069"/>
    <w:rsid w:val="00095FEA"/>
    <w:rsid w:val="000977A3"/>
    <w:rsid w:val="000A0531"/>
    <w:rsid w:val="000A1543"/>
    <w:rsid w:val="000A25C0"/>
    <w:rsid w:val="000A2914"/>
    <w:rsid w:val="000A3E2A"/>
    <w:rsid w:val="000A5840"/>
    <w:rsid w:val="000A5BFB"/>
    <w:rsid w:val="000A60BA"/>
    <w:rsid w:val="000A750E"/>
    <w:rsid w:val="000A7539"/>
    <w:rsid w:val="000B0D57"/>
    <w:rsid w:val="000B1379"/>
    <w:rsid w:val="000B144B"/>
    <w:rsid w:val="000B52BE"/>
    <w:rsid w:val="000B5F86"/>
    <w:rsid w:val="000B6581"/>
    <w:rsid w:val="000B73BD"/>
    <w:rsid w:val="000C255A"/>
    <w:rsid w:val="000C390B"/>
    <w:rsid w:val="000C7862"/>
    <w:rsid w:val="000C787B"/>
    <w:rsid w:val="000D2BFF"/>
    <w:rsid w:val="000D3337"/>
    <w:rsid w:val="000D4625"/>
    <w:rsid w:val="000D52DC"/>
    <w:rsid w:val="000E0861"/>
    <w:rsid w:val="000E25FB"/>
    <w:rsid w:val="000E45D2"/>
    <w:rsid w:val="000E4AD5"/>
    <w:rsid w:val="000E5F25"/>
    <w:rsid w:val="000F1384"/>
    <w:rsid w:val="000F4A34"/>
    <w:rsid w:val="000F5219"/>
    <w:rsid w:val="0010037B"/>
    <w:rsid w:val="001017BC"/>
    <w:rsid w:val="00103237"/>
    <w:rsid w:val="001065E0"/>
    <w:rsid w:val="0011035F"/>
    <w:rsid w:val="00110ABD"/>
    <w:rsid w:val="001130A0"/>
    <w:rsid w:val="0011397C"/>
    <w:rsid w:val="00114616"/>
    <w:rsid w:val="00115A5C"/>
    <w:rsid w:val="0011723A"/>
    <w:rsid w:val="001206D2"/>
    <w:rsid w:val="00131DD9"/>
    <w:rsid w:val="00132863"/>
    <w:rsid w:val="00133937"/>
    <w:rsid w:val="001347A3"/>
    <w:rsid w:val="00134D81"/>
    <w:rsid w:val="00134DAD"/>
    <w:rsid w:val="00135F37"/>
    <w:rsid w:val="00135F96"/>
    <w:rsid w:val="00137A1A"/>
    <w:rsid w:val="001417AA"/>
    <w:rsid w:val="00144ECC"/>
    <w:rsid w:val="00145077"/>
    <w:rsid w:val="001458A0"/>
    <w:rsid w:val="00145D64"/>
    <w:rsid w:val="00145F7B"/>
    <w:rsid w:val="001460DD"/>
    <w:rsid w:val="00152173"/>
    <w:rsid w:val="001521C0"/>
    <w:rsid w:val="001525FF"/>
    <w:rsid w:val="0015292F"/>
    <w:rsid w:val="00152A72"/>
    <w:rsid w:val="00153F0A"/>
    <w:rsid w:val="001553A7"/>
    <w:rsid w:val="00157550"/>
    <w:rsid w:val="00161684"/>
    <w:rsid w:val="0016266E"/>
    <w:rsid w:val="001626AB"/>
    <w:rsid w:val="00163005"/>
    <w:rsid w:val="00163210"/>
    <w:rsid w:val="001669F4"/>
    <w:rsid w:val="001707FB"/>
    <w:rsid w:val="00170917"/>
    <w:rsid w:val="00171C27"/>
    <w:rsid w:val="001724CD"/>
    <w:rsid w:val="00174238"/>
    <w:rsid w:val="00174DEE"/>
    <w:rsid w:val="00175DA0"/>
    <w:rsid w:val="001768D3"/>
    <w:rsid w:val="00176F6B"/>
    <w:rsid w:val="00182A73"/>
    <w:rsid w:val="001879E6"/>
    <w:rsid w:val="001908C4"/>
    <w:rsid w:val="00190A9F"/>
    <w:rsid w:val="001912C9"/>
    <w:rsid w:val="00192AAE"/>
    <w:rsid w:val="00193502"/>
    <w:rsid w:val="00193D71"/>
    <w:rsid w:val="00194C96"/>
    <w:rsid w:val="001978EB"/>
    <w:rsid w:val="001978F6"/>
    <w:rsid w:val="00197B4F"/>
    <w:rsid w:val="00197CCD"/>
    <w:rsid w:val="00197EB4"/>
    <w:rsid w:val="001A15DB"/>
    <w:rsid w:val="001A38D1"/>
    <w:rsid w:val="001A408C"/>
    <w:rsid w:val="001A5F92"/>
    <w:rsid w:val="001B203C"/>
    <w:rsid w:val="001B233C"/>
    <w:rsid w:val="001B4C6E"/>
    <w:rsid w:val="001B7EAF"/>
    <w:rsid w:val="001C0AA3"/>
    <w:rsid w:val="001C2338"/>
    <w:rsid w:val="001C267B"/>
    <w:rsid w:val="001C3567"/>
    <w:rsid w:val="001C4AC0"/>
    <w:rsid w:val="001C63D6"/>
    <w:rsid w:val="001C6826"/>
    <w:rsid w:val="001D272C"/>
    <w:rsid w:val="001D4299"/>
    <w:rsid w:val="001D5409"/>
    <w:rsid w:val="001E0906"/>
    <w:rsid w:val="001E25E4"/>
    <w:rsid w:val="001E2BB6"/>
    <w:rsid w:val="001E49E7"/>
    <w:rsid w:val="001E4D13"/>
    <w:rsid w:val="001E737A"/>
    <w:rsid w:val="001E7887"/>
    <w:rsid w:val="001F27A1"/>
    <w:rsid w:val="001F3128"/>
    <w:rsid w:val="001F4365"/>
    <w:rsid w:val="001F58FA"/>
    <w:rsid w:val="001F5CD7"/>
    <w:rsid w:val="001F61A3"/>
    <w:rsid w:val="00200E9D"/>
    <w:rsid w:val="00200F0A"/>
    <w:rsid w:val="00203DD4"/>
    <w:rsid w:val="00206AAE"/>
    <w:rsid w:val="002100B6"/>
    <w:rsid w:val="00210217"/>
    <w:rsid w:val="0021098B"/>
    <w:rsid w:val="002121D8"/>
    <w:rsid w:val="002142AE"/>
    <w:rsid w:val="00214CC9"/>
    <w:rsid w:val="002155EA"/>
    <w:rsid w:val="002175F5"/>
    <w:rsid w:val="00217D7E"/>
    <w:rsid w:val="00222A34"/>
    <w:rsid w:val="00225EDA"/>
    <w:rsid w:val="0022680F"/>
    <w:rsid w:val="002269D1"/>
    <w:rsid w:val="0022715B"/>
    <w:rsid w:val="0023216B"/>
    <w:rsid w:val="00234F54"/>
    <w:rsid w:val="00235602"/>
    <w:rsid w:val="002373AE"/>
    <w:rsid w:val="00237567"/>
    <w:rsid w:val="002409BF"/>
    <w:rsid w:val="00241002"/>
    <w:rsid w:val="00242C97"/>
    <w:rsid w:val="002443C5"/>
    <w:rsid w:val="00244910"/>
    <w:rsid w:val="0024575B"/>
    <w:rsid w:val="00246140"/>
    <w:rsid w:val="00246E71"/>
    <w:rsid w:val="0024776D"/>
    <w:rsid w:val="00247F36"/>
    <w:rsid w:val="002514A0"/>
    <w:rsid w:val="0025152F"/>
    <w:rsid w:val="002515FA"/>
    <w:rsid w:val="00253483"/>
    <w:rsid w:val="00255E96"/>
    <w:rsid w:val="002563E5"/>
    <w:rsid w:val="00257EDB"/>
    <w:rsid w:val="002606E6"/>
    <w:rsid w:val="00260E8A"/>
    <w:rsid w:val="00261869"/>
    <w:rsid w:val="0026260B"/>
    <w:rsid w:val="00262932"/>
    <w:rsid w:val="002648BE"/>
    <w:rsid w:val="0026696B"/>
    <w:rsid w:val="00266EAD"/>
    <w:rsid w:val="0026738A"/>
    <w:rsid w:val="00267942"/>
    <w:rsid w:val="00267F4C"/>
    <w:rsid w:val="00272270"/>
    <w:rsid w:val="00273180"/>
    <w:rsid w:val="00274A7D"/>
    <w:rsid w:val="002754AE"/>
    <w:rsid w:val="002757C3"/>
    <w:rsid w:val="00276DD0"/>
    <w:rsid w:val="00277036"/>
    <w:rsid w:val="00277278"/>
    <w:rsid w:val="00280588"/>
    <w:rsid w:val="002818D8"/>
    <w:rsid w:val="00282963"/>
    <w:rsid w:val="00282E22"/>
    <w:rsid w:val="00283A92"/>
    <w:rsid w:val="00284CBD"/>
    <w:rsid w:val="00284D7B"/>
    <w:rsid w:val="00285954"/>
    <w:rsid w:val="002861BD"/>
    <w:rsid w:val="00286468"/>
    <w:rsid w:val="0028658E"/>
    <w:rsid w:val="002869DF"/>
    <w:rsid w:val="00286BD9"/>
    <w:rsid w:val="0028729E"/>
    <w:rsid w:val="002878ED"/>
    <w:rsid w:val="00287F2D"/>
    <w:rsid w:val="00290227"/>
    <w:rsid w:val="00291F5C"/>
    <w:rsid w:val="002957B6"/>
    <w:rsid w:val="00295EE4"/>
    <w:rsid w:val="002960E4"/>
    <w:rsid w:val="002965E9"/>
    <w:rsid w:val="00297467"/>
    <w:rsid w:val="00297C22"/>
    <w:rsid w:val="002A124C"/>
    <w:rsid w:val="002A19DA"/>
    <w:rsid w:val="002A3119"/>
    <w:rsid w:val="002A4BCF"/>
    <w:rsid w:val="002A708C"/>
    <w:rsid w:val="002B01E7"/>
    <w:rsid w:val="002B0525"/>
    <w:rsid w:val="002B0CF1"/>
    <w:rsid w:val="002B1146"/>
    <w:rsid w:val="002B1C52"/>
    <w:rsid w:val="002B348E"/>
    <w:rsid w:val="002B6B43"/>
    <w:rsid w:val="002C0015"/>
    <w:rsid w:val="002C2C14"/>
    <w:rsid w:val="002C2FFB"/>
    <w:rsid w:val="002C39AD"/>
    <w:rsid w:val="002C414E"/>
    <w:rsid w:val="002C462F"/>
    <w:rsid w:val="002C497C"/>
    <w:rsid w:val="002C4D5F"/>
    <w:rsid w:val="002C4D9E"/>
    <w:rsid w:val="002C688E"/>
    <w:rsid w:val="002C6A40"/>
    <w:rsid w:val="002C7144"/>
    <w:rsid w:val="002C7F39"/>
    <w:rsid w:val="002D2D66"/>
    <w:rsid w:val="002D304E"/>
    <w:rsid w:val="002D4255"/>
    <w:rsid w:val="002D768A"/>
    <w:rsid w:val="002D7B61"/>
    <w:rsid w:val="002D7E85"/>
    <w:rsid w:val="002D7FF5"/>
    <w:rsid w:val="002E025D"/>
    <w:rsid w:val="002E0A2B"/>
    <w:rsid w:val="002E0A55"/>
    <w:rsid w:val="002E1DD6"/>
    <w:rsid w:val="002E548C"/>
    <w:rsid w:val="002E57E0"/>
    <w:rsid w:val="002E70F4"/>
    <w:rsid w:val="002E74BF"/>
    <w:rsid w:val="002F23FB"/>
    <w:rsid w:val="002F2DE5"/>
    <w:rsid w:val="002F31C4"/>
    <w:rsid w:val="002F39CB"/>
    <w:rsid w:val="002F556B"/>
    <w:rsid w:val="002F5BCA"/>
    <w:rsid w:val="002F5CE8"/>
    <w:rsid w:val="002F62E9"/>
    <w:rsid w:val="002F651A"/>
    <w:rsid w:val="003006EB"/>
    <w:rsid w:val="00301724"/>
    <w:rsid w:val="00301FCC"/>
    <w:rsid w:val="00302F1C"/>
    <w:rsid w:val="00304924"/>
    <w:rsid w:val="00305E10"/>
    <w:rsid w:val="003101F6"/>
    <w:rsid w:val="0031285F"/>
    <w:rsid w:val="00313661"/>
    <w:rsid w:val="0031646D"/>
    <w:rsid w:val="00316629"/>
    <w:rsid w:val="0031742A"/>
    <w:rsid w:val="0032232D"/>
    <w:rsid w:val="00323AEF"/>
    <w:rsid w:val="003252BD"/>
    <w:rsid w:val="003253E7"/>
    <w:rsid w:val="00325B32"/>
    <w:rsid w:val="00325CB7"/>
    <w:rsid w:val="00326019"/>
    <w:rsid w:val="003269E1"/>
    <w:rsid w:val="00326D3C"/>
    <w:rsid w:val="00327FE9"/>
    <w:rsid w:val="0033112C"/>
    <w:rsid w:val="003317C7"/>
    <w:rsid w:val="0033290D"/>
    <w:rsid w:val="00332AE2"/>
    <w:rsid w:val="00333191"/>
    <w:rsid w:val="003352E8"/>
    <w:rsid w:val="003357C8"/>
    <w:rsid w:val="00336231"/>
    <w:rsid w:val="0034034B"/>
    <w:rsid w:val="00341FE2"/>
    <w:rsid w:val="003428B9"/>
    <w:rsid w:val="00350EC0"/>
    <w:rsid w:val="00351B29"/>
    <w:rsid w:val="00353170"/>
    <w:rsid w:val="0035337E"/>
    <w:rsid w:val="0035565B"/>
    <w:rsid w:val="00356377"/>
    <w:rsid w:val="00357305"/>
    <w:rsid w:val="00360BE2"/>
    <w:rsid w:val="003634FB"/>
    <w:rsid w:val="0036423B"/>
    <w:rsid w:val="00365958"/>
    <w:rsid w:val="00366DF1"/>
    <w:rsid w:val="003736C5"/>
    <w:rsid w:val="00375518"/>
    <w:rsid w:val="003775D4"/>
    <w:rsid w:val="00380429"/>
    <w:rsid w:val="0038089E"/>
    <w:rsid w:val="00380C83"/>
    <w:rsid w:val="0038112B"/>
    <w:rsid w:val="0038205A"/>
    <w:rsid w:val="00383638"/>
    <w:rsid w:val="00384B61"/>
    <w:rsid w:val="00384B8A"/>
    <w:rsid w:val="00390D17"/>
    <w:rsid w:val="0039122E"/>
    <w:rsid w:val="00391B40"/>
    <w:rsid w:val="0039252D"/>
    <w:rsid w:val="003928B8"/>
    <w:rsid w:val="00393A84"/>
    <w:rsid w:val="003955CA"/>
    <w:rsid w:val="00395CB3"/>
    <w:rsid w:val="0039600A"/>
    <w:rsid w:val="003A2752"/>
    <w:rsid w:val="003A39EC"/>
    <w:rsid w:val="003A6453"/>
    <w:rsid w:val="003A76F1"/>
    <w:rsid w:val="003A79CA"/>
    <w:rsid w:val="003B0849"/>
    <w:rsid w:val="003B12F4"/>
    <w:rsid w:val="003B2159"/>
    <w:rsid w:val="003B2944"/>
    <w:rsid w:val="003B3E93"/>
    <w:rsid w:val="003B5FC2"/>
    <w:rsid w:val="003B6500"/>
    <w:rsid w:val="003B67CE"/>
    <w:rsid w:val="003B7FD4"/>
    <w:rsid w:val="003C11CF"/>
    <w:rsid w:val="003C1AC4"/>
    <w:rsid w:val="003C3F11"/>
    <w:rsid w:val="003C4ACB"/>
    <w:rsid w:val="003C77FE"/>
    <w:rsid w:val="003D072D"/>
    <w:rsid w:val="003D0D62"/>
    <w:rsid w:val="003D650D"/>
    <w:rsid w:val="003D6570"/>
    <w:rsid w:val="003E1277"/>
    <w:rsid w:val="003E1682"/>
    <w:rsid w:val="003E1C47"/>
    <w:rsid w:val="003E371F"/>
    <w:rsid w:val="003E3A94"/>
    <w:rsid w:val="003E5460"/>
    <w:rsid w:val="003E5D40"/>
    <w:rsid w:val="003E5F63"/>
    <w:rsid w:val="003E651B"/>
    <w:rsid w:val="003E798C"/>
    <w:rsid w:val="003F0EFD"/>
    <w:rsid w:val="003F2809"/>
    <w:rsid w:val="003F29A6"/>
    <w:rsid w:val="003F2E42"/>
    <w:rsid w:val="003F6201"/>
    <w:rsid w:val="003F7D83"/>
    <w:rsid w:val="004038F0"/>
    <w:rsid w:val="0040553F"/>
    <w:rsid w:val="004139DF"/>
    <w:rsid w:val="00414737"/>
    <w:rsid w:val="00415397"/>
    <w:rsid w:val="00417B3B"/>
    <w:rsid w:val="00417BF3"/>
    <w:rsid w:val="00421C63"/>
    <w:rsid w:val="0042217E"/>
    <w:rsid w:val="00422AA4"/>
    <w:rsid w:val="004242B0"/>
    <w:rsid w:val="00424848"/>
    <w:rsid w:val="00425C0E"/>
    <w:rsid w:val="00426CFB"/>
    <w:rsid w:val="00426EFE"/>
    <w:rsid w:val="00427958"/>
    <w:rsid w:val="004316AB"/>
    <w:rsid w:val="00432336"/>
    <w:rsid w:val="00434841"/>
    <w:rsid w:val="00435225"/>
    <w:rsid w:val="004355A1"/>
    <w:rsid w:val="0043743C"/>
    <w:rsid w:val="00443313"/>
    <w:rsid w:val="00444CDB"/>
    <w:rsid w:val="00445690"/>
    <w:rsid w:val="0044600D"/>
    <w:rsid w:val="00450242"/>
    <w:rsid w:val="0045259B"/>
    <w:rsid w:val="00452E9B"/>
    <w:rsid w:val="004548C9"/>
    <w:rsid w:val="00455210"/>
    <w:rsid w:val="00455EB5"/>
    <w:rsid w:val="00456987"/>
    <w:rsid w:val="00457709"/>
    <w:rsid w:val="00462125"/>
    <w:rsid w:val="00462FB8"/>
    <w:rsid w:val="00463351"/>
    <w:rsid w:val="00463FF2"/>
    <w:rsid w:val="00464D7C"/>
    <w:rsid w:val="00465294"/>
    <w:rsid w:val="00465BB9"/>
    <w:rsid w:val="00467808"/>
    <w:rsid w:val="00470D04"/>
    <w:rsid w:val="00471812"/>
    <w:rsid w:val="004735FA"/>
    <w:rsid w:val="00474CF2"/>
    <w:rsid w:val="00475054"/>
    <w:rsid w:val="00477650"/>
    <w:rsid w:val="00483C32"/>
    <w:rsid w:val="004861F5"/>
    <w:rsid w:val="00486701"/>
    <w:rsid w:val="00491BE5"/>
    <w:rsid w:val="004923DE"/>
    <w:rsid w:val="0049282D"/>
    <w:rsid w:val="00494063"/>
    <w:rsid w:val="00495978"/>
    <w:rsid w:val="004966CB"/>
    <w:rsid w:val="00496B26"/>
    <w:rsid w:val="00497268"/>
    <w:rsid w:val="004A0759"/>
    <w:rsid w:val="004A328F"/>
    <w:rsid w:val="004A3A88"/>
    <w:rsid w:val="004A48BD"/>
    <w:rsid w:val="004A4A65"/>
    <w:rsid w:val="004A58E1"/>
    <w:rsid w:val="004A5CFA"/>
    <w:rsid w:val="004A6C44"/>
    <w:rsid w:val="004A6E1B"/>
    <w:rsid w:val="004B049E"/>
    <w:rsid w:val="004B1407"/>
    <w:rsid w:val="004B1B5F"/>
    <w:rsid w:val="004B2320"/>
    <w:rsid w:val="004B292F"/>
    <w:rsid w:val="004B3446"/>
    <w:rsid w:val="004B34D0"/>
    <w:rsid w:val="004B4862"/>
    <w:rsid w:val="004B505C"/>
    <w:rsid w:val="004B52A9"/>
    <w:rsid w:val="004B6388"/>
    <w:rsid w:val="004B64CD"/>
    <w:rsid w:val="004B6ADD"/>
    <w:rsid w:val="004B6C8E"/>
    <w:rsid w:val="004C0ED1"/>
    <w:rsid w:val="004C1257"/>
    <w:rsid w:val="004C2359"/>
    <w:rsid w:val="004C2666"/>
    <w:rsid w:val="004C2E89"/>
    <w:rsid w:val="004C333B"/>
    <w:rsid w:val="004C4B87"/>
    <w:rsid w:val="004C4BCC"/>
    <w:rsid w:val="004C69E7"/>
    <w:rsid w:val="004C6F0D"/>
    <w:rsid w:val="004D0BB3"/>
    <w:rsid w:val="004D16B3"/>
    <w:rsid w:val="004D2769"/>
    <w:rsid w:val="004D3302"/>
    <w:rsid w:val="004D3F26"/>
    <w:rsid w:val="004D4714"/>
    <w:rsid w:val="004E1737"/>
    <w:rsid w:val="004E1D3D"/>
    <w:rsid w:val="004E25B7"/>
    <w:rsid w:val="004E27BD"/>
    <w:rsid w:val="004E2DC4"/>
    <w:rsid w:val="004E3A18"/>
    <w:rsid w:val="004E7451"/>
    <w:rsid w:val="004E777E"/>
    <w:rsid w:val="004F04F1"/>
    <w:rsid w:val="004F3E8D"/>
    <w:rsid w:val="004F4067"/>
    <w:rsid w:val="004F4154"/>
    <w:rsid w:val="004F4938"/>
    <w:rsid w:val="004F49BF"/>
    <w:rsid w:val="004F4D6B"/>
    <w:rsid w:val="004F5159"/>
    <w:rsid w:val="004F6587"/>
    <w:rsid w:val="00501F37"/>
    <w:rsid w:val="00503181"/>
    <w:rsid w:val="0050429C"/>
    <w:rsid w:val="0050441D"/>
    <w:rsid w:val="005047D2"/>
    <w:rsid w:val="00504D44"/>
    <w:rsid w:val="00507DC2"/>
    <w:rsid w:val="005105A6"/>
    <w:rsid w:val="00511E38"/>
    <w:rsid w:val="0051571E"/>
    <w:rsid w:val="005176E2"/>
    <w:rsid w:val="005202C1"/>
    <w:rsid w:val="00520A23"/>
    <w:rsid w:val="00521057"/>
    <w:rsid w:val="0052161F"/>
    <w:rsid w:val="00521CEE"/>
    <w:rsid w:val="005238D8"/>
    <w:rsid w:val="00523E67"/>
    <w:rsid w:val="00524A77"/>
    <w:rsid w:val="00524EE2"/>
    <w:rsid w:val="00525061"/>
    <w:rsid w:val="00526F2E"/>
    <w:rsid w:val="00526F82"/>
    <w:rsid w:val="00535E6B"/>
    <w:rsid w:val="00536FEB"/>
    <w:rsid w:val="0053748A"/>
    <w:rsid w:val="0054094D"/>
    <w:rsid w:val="0054378B"/>
    <w:rsid w:val="00544FB0"/>
    <w:rsid w:val="005464ED"/>
    <w:rsid w:val="005530F6"/>
    <w:rsid w:val="0055350D"/>
    <w:rsid w:val="00553733"/>
    <w:rsid w:val="00556A22"/>
    <w:rsid w:val="00557666"/>
    <w:rsid w:val="005617C9"/>
    <w:rsid w:val="005639A1"/>
    <w:rsid w:val="00563CE5"/>
    <w:rsid w:val="00563E34"/>
    <w:rsid w:val="00563E5C"/>
    <w:rsid w:val="0056782F"/>
    <w:rsid w:val="00570197"/>
    <w:rsid w:val="0057036D"/>
    <w:rsid w:val="0057086E"/>
    <w:rsid w:val="0057321F"/>
    <w:rsid w:val="0057397C"/>
    <w:rsid w:val="00575CFC"/>
    <w:rsid w:val="00576709"/>
    <w:rsid w:val="005808B0"/>
    <w:rsid w:val="005812F9"/>
    <w:rsid w:val="0058301C"/>
    <w:rsid w:val="00584369"/>
    <w:rsid w:val="005865AE"/>
    <w:rsid w:val="0058743E"/>
    <w:rsid w:val="005879B2"/>
    <w:rsid w:val="00587E09"/>
    <w:rsid w:val="005902D0"/>
    <w:rsid w:val="00592D31"/>
    <w:rsid w:val="005938A3"/>
    <w:rsid w:val="00594D62"/>
    <w:rsid w:val="00595B04"/>
    <w:rsid w:val="00596BEA"/>
    <w:rsid w:val="00597557"/>
    <w:rsid w:val="00597629"/>
    <w:rsid w:val="005A0B9B"/>
    <w:rsid w:val="005A0EF9"/>
    <w:rsid w:val="005A17EE"/>
    <w:rsid w:val="005A32B5"/>
    <w:rsid w:val="005A50E3"/>
    <w:rsid w:val="005B034F"/>
    <w:rsid w:val="005B19D8"/>
    <w:rsid w:val="005B4020"/>
    <w:rsid w:val="005B689F"/>
    <w:rsid w:val="005B6B3E"/>
    <w:rsid w:val="005C06D6"/>
    <w:rsid w:val="005C091C"/>
    <w:rsid w:val="005C1550"/>
    <w:rsid w:val="005C1677"/>
    <w:rsid w:val="005C18C6"/>
    <w:rsid w:val="005C2C2C"/>
    <w:rsid w:val="005C4266"/>
    <w:rsid w:val="005C48E6"/>
    <w:rsid w:val="005C4D37"/>
    <w:rsid w:val="005C789B"/>
    <w:rsid w:val="005C791D"/>
    <w:rsid w:val="005C7F25"/>
    <w:rsid w:val="005D0B16"/>
    <w:rsid w:val="005D0C2A"/>
    <w:rsid w:val="005D20AC"/>
    <w:rsid w:val="005D238B"/>
    <w:rsid w:val="005D3009"/>
    <w:rsid w:val="005D34E9"/>
    <w:rsid w:val="005D55A3"/>
    <w:rsid w:val="005D5609"/>
    <w:rsid w:val="005D568E"/>
    <w:rsid w:val="005D6B1E"/>
    <w:rsid w:val="005E109A"/>
    <w:rsid w:val="005E1C26"/>
    <w:rsid w:val="005E3330"/>
    <w:rsid w:val="005E472F"/>
    <w:rsid w:val="005E4A2D"/>
    <w:rsid w:val="005E4EDF"/>
    <w:rsid w:val="005E59F3"/>
    <w:rsid w:val="005E722B"/>
    <w:rsid w:val="005E76F1"/>
    <w:rsid w:val="005E789D"/>
    <w:rsid w:val="005E7DF6"/>
    <w:rsid w:val="005F010A"/>
    <w:rsid w:val="005F385C"/>
    <w:rsid w:val="005F48DD"/>
    <w:rsid w:val="005F4CD2"/>
    <w:rsid w:val="005F7FF5"/>
    <w:rsid w:val="0060091F"/>
    <w:rsid w:val="006010F4"/>
    <w:rsid w:val="006012C0"/>
    <w:rsid w:val="006013D7"/>
    <w:rsid w:val="00601AA8"/>
    <w:rsid w:val="0060209B"/>
    <w:rsid w:val="00602510"/>
    <w:rsid w:val="00605B4D"/>
    <w:rsid w:val="00606C7F"/>
    <w:rsid w:val="00612AB6"/>
    <w:rsid w:val="00613D76"/>
    <w:rsid w:val="00613EC5"/>
    <w:rsid w:val="00614200"/>
    <w:rsid w:val="00614F15"/>
    <w:rsid w:val="00617799"/>
    <w:rsid w:val="00617F37"/>
    <w:rsid w:val="00621496"/>
    <w:rsid w:val="00621506"/>
    <w:rsid w:val="00622676"/>
    <w:rsid w:val="00622C15"/>
    <w:rsid w:val="00624B4C"/>
    <w:rsid w:val="006256A5"/>
    <w:rsid w:val="00626310"/>
    <w:rsid w:val="00626DF1"/>
    <w:rsid w:val="00630ADA"/>
    <w:rsid w:val="00633721"/>
    <w:rsid w:val="00634BB7"/>
    <w:rsid w:val="00634F5E"/>
    <w:rsid w:val="0063558A"/>
    <w:rsid w:val="0063623F"/>
    <w:rsid w:val="00636BF9"/>
    <w:rsid w:val="00640254"/>
    <w:rsid w:val="00640A18"/>
    <w:rsid w:val="00642D60"/>
    <w:rsid w:val="00642D85"/>
    <w:rsid w:val="00642FE1"/>
    <w:rsid w:val="00643E7C"/>
    <w:rsid w:val="00645D6F"/>
    <w:rsid w:val="00645E43"/>
    <w:rsid w:val="00647286"/>
    <w:rsid w:val="006528B0"/>
    <w:rsid w:val="00653848"/>
    <w:rsid w:val="006542C2"/>
    <w:rsid w:val="00654BA6"/>
    <w:rsid w:val="00655E73"/>
    <w:rsid w:val="00657C19"/>
    <w:rsid w:val="00660CE8"/>
    <w:rsid w:val="006623CE"/>
    <w:rsid w:val="00662636"/>
    <w:rsid w:val="0066305A"/>
    <w:rsid w:val="006643FA"/>
    <w:rsid w:val="00665EBB"/>
    <w:rsid w:val="00667055"/>
    <w:rsid w:val="00667C34"/>
    <w:rsid w:val="006701B3"/>
    <w:rsid w:val="006701F3"/>
    <w:rsid w:val="00670374"/>
    <w:rsid w:val="00670628"/>
    <w:rsid w:val="00670C2A"/>
    <w:rsid w:val="00671917"/>
    <w:rsid w:val="00672728"/>
    <w:rsid w:val="00673A98"/>
    <w:rsid w:val="00676EDF"/>
    <w:rsid w:val="00677F0B"/>
    <w:rsid w:val="006802A8"/>
    <w:rsid w:val="00683D87"/>
    <w:rsid w:val="0069070B"/>
    <w:rsid w:val="00691126"/>
    <w:rsid w:val="0069270E"/>
    <w:rsid w:val="00696958"/>
    <w:rsid w:val="00696C97"/>
    <w:rsid w:val="006A0281"/>
    <w:rsid w:val="006A06EF"/>
    <w:rsid w:val="006A3959"/>
    <w:rsid w:val="006A54D3"/>
    <w:rsid w:val="006A6863"/>
    <w:rsid w:val="006B2142"/>
    <w:rsid w:val="006B3116"/>
    <w:rsid w:val="006B372B"/>
    <w:rsid w:val="006B3FA1"/>
    <w:rsid w:val="006B4146"/>
    <w:rsid w:val="006B47D8"/>
    <w:rsid w:val="006B6CF0"/>
    <w:rsid w:val="006C293D"/>
    <w:rsid w:val="006C6D94"/>
    <w:rsid w:val="006D029C"/>
    <w:rsid w:val="006D0F4A"/>
    <w:rsid w:val="006D4D58"/>
    <w:rsid w:val="006D6CC3"/>
    <w:rsid w:val="006D7C95"/>
    <w:rsid w:val="006E08D2"/>
    <w:rsid w:val="006E16FD"/>
    <w:rsid w:val="006E1CED"/>
    <w:rsid w:val="006E1EEA"/>
    <w:rsid w:val="006E2659"/>
    <w:rsid w:val="006E6B8E"/>
    <w:rsid w:val="006E7FC4"/>
    <w:rsid w:val="006F0B7A"/>
    <w:rsid w:val="006F1613"/>
    <w:rsid w:val="006F2F81"/>
    <w:rsid w:val="006F3771"/>
    <w:rsid w:val="006F3A54"/>
    <w:rsid w:val="006F3BA9"/>
    <w:rsid w:val="006F433D"/>
    <w:rsid w:val="006F59B0"/>
    <w:rsid w:val="007011E1"/>
    <w:rsid w:val="00701FBD"/>
    <w:rsid w:val="007039B7"/>
    <w:rsid w:val="007040FC"/>
    <w:rsid w:val="00706348"/>
    <w:rsid w:val="00711248"/>
    <w:rsid w:val="00711487"/>
    <w:rsid w:val="007116E3"/>
    <w:rsid w:val="00712C3E"/>
    <w:rsid w:val="0071442E"/>
    <w:rsid w:val="007144BD"/>
    <w:rsid w:val="0071559A"/>
    <w:rsid w:val="00715A54"/>
    <w:rsid w:val="0071603B"/>
    <w:rsid w:val="007169AF"/>
    <w:rsid w:val="00716DAB"/>
    <w:rsid w:val="0072068C"/>
    <w:rsid w:val="00721527"/>
    <w:rsid w:val="00721F38"/>
    <w:rsid w:val="0072217D"/>
    <w:rsid w:val="00722BDE"/>
    <w:rsid w:val="0072440E"/>
    <w:rsid w:val="00724B4F"/>
    <w:rsid w:val="00726FE1"/>
    <w:rsid w:val="0073191F"/>
    <w:rsid w:val="00733203"/>
    <w:rsid w:val="00733BB4"/>
    <w:rsid w:val="0073413D"/>
    <w:rsid w:val="00734303"/>
    <w:rsid w:val="00734467"/>
    <w:rsid w:val="007353A2"/>
    <w:rsid w:val="00735580"/>
    <w:rsid w:val="00736479"/>
    <w:rsid w:val="007369B0"/>
    <w:rsid w:val="00736AFD"/>
    <w:rsid w:val="00740C0A"/>
    <w:rsid w:val="00740D39"/>
    <w:rsid w:val="00741A0C"/>
    <w:rsid w:val="007433BF"/>
    <w:rsid w:val="007445F4"/>
    <w:rsid w:val="00746DFE"/>
    <w:rsid w:val="00747033"/>
    <w:rsid w:val="007473C0"/>
    <w:rsid w:val="007504C1"/>
    <w:rsid w:val="00752D94"/>
    <w:rsid w:val="00754D5E"/>
    <w:rsid w:val="00755176"/>
    <w:rsid w:val="007554D0"/>
    <w:rsid w:val="00756074"/>
    <w:rsid w:val="00763077"/>
    <w:rsid w:val="00763B4D"/>
    <w:rsid w:val="00763BFC"/>
    <w:rsid w:val="00764706"/>
    <w:rsid w:val="0076524D"/>
    <w:rsid w:val="00770E52"/>
    <w:rsid w:val="00771344"/>
    <w:rsid w:val="0077244D"/>
    <w:rsid w:val="00773128"/>
    <w:rsid w:val="00775A02"/>
    <w:rsid w:val="00775B6A"/>
    <w:rsid w:val="007765EC"/>
    <w:rsid w:val="007766E0"/>
    <w:rsid w:val="00780851"/>
    <w:rsid w:val="007809CF"/>
    <w:rsid w:val="00780DCB"/>
    <w:rsid w:val="007819C2"/>
    <w:rsid w:val="007830AC"/>
    <w:rsid w:val="00784F53"/>
    <w:rsid w:val="007A09B3"/>
    <w:rsid w:val="007A2897"/>
    <w:rsid w:val="007A2974"/>
    <w:rsid w:val="007A52CE"/>
    <w:rsid w:val="007A542A"/>
    <w:rsid w:val="007A742F"/>
    <w:rsid w:val="007B1AE5"/>
    <w:rsid w:val="007B321B"/>
    <w:rsid w:val="007B3BAB"/>
    <w:rsid w:val="007B4E06"/>
    <w:rsid w:val="007B5F2B"/>
    <w:rsid w:val="007C25EF"/>
    <w:rsid w:val="007C2D62"/>
    <w:rsid w:val="007C39F3"/>
    <w:rsid w:val="007C4D70"/>
    <w:rsid w:val="007C62F5"/>
    <w:rsid w:val="007C7E44"/>
    <w:rsid w:val="007D109E"/>
    <w:rsid w:val="007D4549"/>
    <w:rsid w:val="007D725F"/>
    <w:rsid w:val="007D76EC"/>
    <w:rsid w:val="007E2C32"/>
    <w:rsid w:val="007E3840"/>
    <w:rsid w:val="007E4037"/>
    <w:rsid w:val="007E46DB"/>
    <w:rsid w:val="007E5995"/>
    <w:rsid w:val="007E6E76"/>
    <w:rsid w:val="007E75DE"/>
    <w:rsid w:val="007E7AD8"/>
    <w:rsid w:val="007F29B3"/>
    <w:rsid w:val="007F2F02"/>
    <w:rsid w:val="007F3D93"/>
    <w:rsid w:val="007F4762"/>
    <w:rsid w:val="007F4B6A"/>
    <w:rsid w:val="007F5640"/>
    <w:rsid w:val="007F5BA4"/>
    <w:rsid w:val="007F5FA9"/>
    <w:rsid w:val="007F6929"/>
    <w:rsid w:val="0080133C"/>
    <w:rsid w:val="008015BE"/>
    <w:rsid w:val="00803A10"/>
    <w:rsid w:val="008042D6"/>
    <w:rsid w:val="00804E1E"/>
    <w:rsid w:val="0080717B"/>
    <w:rsid w:val="008108C7"/>
    <w:rsid w:val="008119D6"/>
    <w:rsid w:val="00811B81"/>
    <w:rsid w:val="00811D45"/>
    <w:rsid w:val="00812BFC"/>
    <w:rsid w:val="008139DA"/>
    <w:rsid w:val="00816C98"/>
    <w:rsid w:val="00817BFD"/>
    <w:rsid w:val="00821A87"/>
    <w:rsid w:val="00822652"/>
    <w:rsid w:val="00823EE6"/>
    <w:rsid w:val="0082447B"/>
    <w:rsid w:val="00825F83"/>
    <w:rsid w:val="00826EA2"/>
    <w:rsid w:val="00827FD4"/>
    <w:rsid w:val="0083060F"/>
    <w:rsid w:val="00830B07"/>
    <w:rsid w:val="00830C5C"/>
    <w:rsid w:val="00833483"/>
    <w:rsid w:val="0083349E"/>
    <w:rsid w:val="00833FB4"/>
    <w:rsid w:val="00835854"/>
    <w:rsid w:val="0083586E"/>
    <w:rsid w:val="008371F5"/>
    <w:rsid w:val="00837839"/>
    <w:rsid w:val="00841086"/>
    <w:rsid w:val="00845A06"/>
    <w:rsid w:val="0084738F"/>
    <w:rsid w:val="00847651"/>
    <w:rsid w:val="008540E3"/>
    <w:rsid w:val="008542D0"/>
    <w:rsid w:val="008562CF"/>
    <w:rsid w:val="008563AC"/>
    <w:rsid w:val="008566D7"/>
    <w:rsid w:val="008579D8"/>
    <w:rsid w:val="00864C19"/>
    <w:rsid w:val="00866483"/>
    <w:rsid w:val="008671CD"/>
    <w:rsid w:val="008677E3"/>
    <w:rsid w:val="008700A2"/>
    <w:rsid w:val="008706E4"/>
    <w:rsid w:val="00870E34"/>
    <w:rsid w:val="00871FB4"/>
    <w:rsid w:val="00873FAF"/>
    <w:rsid w:val="00874BDF"/>
    <w:rsid w:val="00874E47"/>
    <w:rsid w:val="00876525"/>
    <w:rsid w:val="00877226"/>
    <w:rsid w:val="008825C9"/>
    <w:rsid w:val="0088397F"/>
    <w:rsid w:val="00883D0E"/>
    <w:rsid w:val="008862B6"/>
    <w:rsid w:val="008876F5"/>
    <w:rsid w:val="00887771"/>
    <w:rsid w:val="0089231A"/>
    <w:rsid w:val="00892F3F"/>
    <w:rsid w:val="008944E0"/>
    <w:rsid w:val="00897366"/>
    <w:rsid w:val="00897666"/>
    <w:rsid w:val="008978B3"/>
    <w:rsid w:val="00897E1E"/>
    <w:rsid w:val="008A0E0B"/>
    <w:rsid w:val="008A3022"/>
    <w:rsid w:val="008A36C9"/>
    <w:rsid w:val="008A4036"/>
    <w:rsid w:val="008A726C"/>
    <w:rsid w:val="008B05D5"/>
    <w:rsid w:val="008B0709"/>
    <w:rsid w:val="008B0B60"/>
    <w:rsid w:val="008B11B5"/>
    <w:rsid w:val="008B24D9"/>
    <w:rsid w:val="008B34FC"/>
    <w:rsid w:val="008B3670"/>
    <w:rsid w:val="008B4BE9"/>
    <w:rsid w:val="008B62C3"/>
    <w:rsid w:val="008B7EE1"/>
    <w:rsid w:val="008C1076"/>
    <w:rsid w:val="008C4FC1"/>
    <w:rsid w:val="008C7952"/>
    <w:rsid w:val="008C7FAD"/>
    <w:rsid w:val="008D1DD7"/>
    <w:rsid w:val="008D26C9"/>
    <w:rsid w:val="008D3412"/>
    <w:rsid w:val="008D59E3"/>
    <w:rsid w:val="008D63D2"/>
    <w:rsid w:val="008D6D61"/>
    <w:rsid w:val="008E31D2"/>
    <w:rsid w:val="008E50CE"/>
    <w:rsid w:val="008E70A4"/>
    <w:rsid w:val="008E71BE"/>
    <w:rsid w:val="008F1014"/>
    <w:rsid w:val="008F2E47"/>
    <w:rsid w:val="008F39E4"/>
    <w:rsid w:val="008F4A07"/>
    <w:rsid w:val="008F4D57"/>
    <w:rsid w:val="008F53F6"/>
    <w:rsid w:val="008F5D02"/>
    <w:rsid w:val="008F7ABC"/>
    <w:rsid w:val="0090273E"/>
    <w:rsid w:val="00903326"/>
    <w:rsid w:val="009047B0"/>
    <w:rsid w:val="00904F07"/>
    <w:rsid w:val="00905517"/>
    <w:rsid w:val="009057D8"/>
    <w:rsid w:val="009069F8"/>
    <w:rsid w:val="00907A11"/>
    <w:rsid w:val="00907A36"/>
    <w:rsid w:val="0091046D"/>
    <w:rsid w:val="0091059E"/>
    <w:rsid w:val="00912686"/>
    <w:rsid w:val="00912AD6"/>
    <w:rsid w:val="00915588"/>
    <w:rsid w:val="00915B6F"/>
    <w:rsid w:val="009164F7"/>
    <w:rsid w:val="00916D87"/>
    <w:rsid w:val="00917630"/>
    <w:rsid w:val="00917AF6"/>
    <w:rsid w:val="00917E00"/>
    <w:rsid w:val="00921D60"/>
    <w:rsid w:val="00922A18"/>
    <w:rsid w:val="009233AD"/>
    <w:rsid w:val="00924329"/>
    <w:rsid w:val="0092491B"/>
    <w:rsid w:val="0092534D"/>
    <w:rsid w:val="00925A51"/>
    <w:rsid w:val="00925B55"/>
    <w:rsid w:val="009264A6"/>
    <w:rsid w:val="00926E9F"/>
    <w:rsid w:val="00927D02"/>
    <w:rsid w:val="00927F0F"/>
    <w:rsid w:val="00931B59"/>
    <w:rsid w:val="00931FD3"/>
    <w:rsid w:val="0093319D"/>
    <w:rsid w:val="00933956"/>
    <w:rsid w:val="00934DA0"/>
    <w:rsid w:val="009361F8"/>
    <w:rsid w:val="0093621E"/>
    <w:rsid w:val="00936669"/>
    <w:rsid w:val="0094095B"/>
    <w:rsid w:val="00941C29"/>
    <w:rsid w:val="00942C5C"/>
    <w:rsid w:val="00944409"/>
    <w:rsid w:val="00945014"/>
    <w:rsid w:val="009454C0"/>
    <w:rsid w:val="009464FA"/>
    <w:rsid w:val="00946BF9"/>
    <w:rsid w:val="009528B7"/>
    <w:rsid w:val="00955B67"/>
    <w:rsid w:val="00956ACE"/>
    <w:rsid w:val="009571AE"/>
    <w:rsid w:val="009577F2"/>
    <w:rsid w:val="00960434"/>
    <w:rsid w:val="00961590"/>
    <w:rsid w:val="00964278"/>
    <w:rsid w:val="00964CDB"/>
    <w:rsid w:val="0096500A"/>
    <w:rsid w:val="0096573E"/>
    <w:rsid w:val="009664AB"/>
    <w:rsid w:val="009702B2"/>
    <w:rsid w:val="00970647"/>
    <w:rsid w:val="00970F6D"/>
    <w:rsid w:val="0097340C"/>
    <w:rsid w:val="00974D16"/>
    <w:rsid w:val="009778E2"/>
    <w:rsid w:val="0098108B"/>
    <w:rsid w:val="00981E62"/>
    <w:rsid w:val="00982E26"/>
    <w:rsid w:val="00983442"/>
    <w:rsid w:val="00984487"/>
    <w:rsid w:val="009871B4"/>
    <w:rsid w:val="0099005A"/>
    <w:rsid w:val="00990C37"/>
    <w:rsid w:val="0099312F"/>
    <w:rsid w:val="00993C5E"/>
    <w:rsid w:val="00993F26"/>
    <w:rsid w:val="00995673"/>
    <w:rsid w:val="009A147A"/>
    <w:rsid w:val="009A1ACF"/>
    <w:rsid w:val="009B029F"/>
    <w:rsid w:val="009B2401"/>
    <w:rsid w:val="009B3CDE"/>
    <w:rsid w:val="009B615E"/>
    <w:rsid w:val="009B61A1"/>
    <w:rsid w:val="009B6D11"/>
    <w:rsid w:val="009C0384"/>
    <w:rsid w:val="009C0FD3"/>
    <w:rsid w:val="009C1613"/>
    <w:rsid w:val="009C1984"/>
    <w:rsid w:val="009C316C"/>
    <w:rsid w:val="009C3B0D"/>
    <w:rsid w:val="009C40C2"/>
    <w:rsid w:val="009C5A0E"/>
    <w:rsid w:val="009C6089"/>
    <w:rsid w:val="009C6ED4"/>
    <w:rsid w:val="009D07D9"/>
    <w:rsid w:val="009D0F98"/>
    <w:rsid w:val="009D16BD"/>
    <w:rsid w:val="009D18DE"/>
    <w:rsid w:val="009D1906"/>
    <w:rsid w:val="009D20E2"/>
    <w:rsid w:val="009D3D21"/>
    <w:rsid w:val="009D4959"/>
    <w:rsid w:val="009D714B"/>
    <w:rsid w:val="009D7F57"/>
    <w:rsid w:val="009E0082"/>
    <w:rsid w:val="009E272D"/>
    <w:rsid w:val="009E3B0F"/>
    <w:rsid w:val="009E5D3A"/>
    <w:rsid w:val="009E5E68"/>
    <w:rsid w:val="009E7A65"/>
    <w:rsid w:val="009F0576"/>
    <w:rsid w:val="009F70AE"/>
    <w:rsid w:val="009F7152"/>
    <w:rsid w:val="009F78AE"/>
    <w:rsid w:val="00A0338C"/>
    <w:rsid w:val="00A0357A"/>
    <w:rsid w:val="00A04B24"/>
    <w:rsid w:val="00A10CCE"/>
    <w:rsid w:val="00A13F86"/>
    <w:rsid w:val="00A161C8"/>
    <w:rsid w:val="00A162EE"/>
    <w:rsid w:val="00A16C21"/>
    <w:rsid w:val="00A2092C"/>
    <w:rsid w:val="00A217C1"/>
    <w:rsid w:val="00A22733"/>
    <w:rsid w:val="00A23237"/>
    <w:rsid w:val="00A24940"/>
    <w:rsid w:val="00A25E0F"/>
    <w:rsid w:val="00A2654F"/>
    <w:rsid w:val="00A30128"/>
    <w:rsid w:val="00A33076"/>
    <w:rsid w:val="00A33939"/>
    <w:rsid w:val="00A34357"/>
    <w:rsid w:val="00A34AA5"/>
    <w:rsid w:val="00A35397"/>
    <w:rsid w:val="00A3640D"/>
    <w:rsid w:val="00A3660E"/>
    <w:rsid w:val="00A43309"/>
    <w:rsid w:val="00A441F7"/>
    <w:rsid w:val="00A4433C"/>
    <w:rsid w:val="00A45189"/>
    <w:rsid w:val="00A45BB2"/>
    <w:rsid w:val="00A45C17"/>
    <w:rsid w:val="00A46ECA"/>
    <w:rsid w:val="00A510AA"/>
    <w:rsid w:val="00A514F5"/>
    <w:rsid w:val="00A5272A"/>
    <w:rsid w:val="00A52B95"/>
    <w:rsid w:val="00A53954"/>
    <w:rsid w:val="00A5727B"/>
    <w:rsid w:val="00A57EA6"/>
    <w:rsid w:val="00A609B6"/>
    <w:rsid w:val="00A62883"/>
    <w:rsid w:val="00A62A6E"/>
    <w:rsid w:val="00A64742"/>
    <w:rsid w:val="00A669C1"/>
    <w:rsid w:val="00A67C0C"/>
    <w:rsid w:val="00A67E14"/>
    <w:rsid w:val="00A7003F"/>
    <w:rsid w:val="00A71910"/>
    <w:rsid w:val="00A71CA1"/>
    <w:rsid w:val="00A72B95"/>
    <w:rsid w:val="00A73E4E"/>
    <w:rsid w:val="00A748D2"/>
    <w:rsid w:val="00A758A4"/>
    <w:rsid w:val="00A81317"/>
    <w:rsid w:val="00A81593"/>
    <w:rsid w:val="00A819EE"/>
    <w:rsid w:val="00A82E1D"/>
    <w:rsid w:val="00A83348"/>
    <w:rsid w:val="00A84079"/>
    <w:rsid w:val="00A840A4"/>
    <w:rsid w:val="00A8428B"/>
    <w:rsid w:val="00A8495E"/>
    <w:rsid w:val="00A86567"/>
    <w:rsid w:val="00A87128"/>
    <w:rsid w:val="00A90E25"/>
    <w:rsid w:val="00A91CAC"/>
    <w:rsid w:val="00A95F14"/>
    <w:rsid w:val="00A96544"/>
    <w:rsid w:val="00A97482"/>
    <w:rsid w:val="00A97BCC"/>
    <w:rsid w:val="00AA45E1"/>
    <w:rsid w:val="00AA4973"/>
    <w:rsid w:val="00AB0537"/>
    <w:rsid w:val="00AB1676"/>
    <w:rsid w:val="00AB2B5B"/>
    <w:rsid w:val="00AB3914"/>
    <w:rsid w:val="00AB5810"/>
    <w:rsid w:val="00AB6B79"/>
    <w:rsid w:val="00AB7094"/>
    <w:rsid w:val="00AB7566"/>
    <w:rsid w:val="00AC1E64"/>
    <w:rsid w:val="00AC233C"/>
    <w:rsid w:val="00AC2F92"/>
    <w:rsid w:val="00AC45B7"/>
    <w:rsid w:val="00AC4685"/>
    <w:rsid w:val="00AC5E18"/>
    <w:rsid w:val="00AC71EB"/>
    <w:rsid w:val="00AC7243"/>
    <w:rsid w:val="00AC74D5"/>
    <w:rsid w:val="00AC7740"/>
    <w:rsid w:val="00AD0307"/>
    <w:rsid w:val="00AD0B48"/>
    <w:rsid w:val="00AD18F7"/>
    <w:rsid w:val="00AD1F0E"/>
    <w:rsid w:val="00AD2528"/>
    <w:rsid w:val="00AD3793"/>
    <w:rsid w:val="00AD49E7"/>
    <w:rsid w:val="00AD4EFA"/>
    <w:rsid w:val="00AD5217"/>
    <w:rsid w:val="00AD5C76"/>
    <w:rsid w:val="00AE2C3E"/>
    <w:rsid w:val="00AE3296"/>
    <w:rsid w:val="00AE5E22"/>
    <w:rsid w:val="00AE646C"/>
    <w:rsid w:val="00AE6F93"/>
    <w:rsid w:val="00AE7877"/>
    <w:rsid w:val="00AE78B1"/>
    <w:rsid w:val="00AF0548"/>
    <w:rsid w:val="00AF108F"/>
    <w:rsid w:val="00AF10E8"/>
    <w:rsid w:val="00AF35B6"/>
    <w:rsid w:val="00AF4B69"/>
    <w:rsid w:val="00AF5B60"/>
    <w:rsid w:val="00AF7D5D"/>
    <w:rsid w:val="00B0383C"/>
    <w:rsid w:val="00B05313"/>
    <w:rsid w:val="00B05907"/>
    <w:rsid w:val="00B0625D"/>
    <w:rsid w:val="00B10841"/>
    <w:rsid w:val="00B10912"/>
    <w:rsid w:val="00B126CD"/>
    <w:rsid w:val="00B136CB"/>
    <w:rsid w:val="00B14538"/>
    <w:rsid w:val="00B15CBE"/>
    <w:rsid w:val="00B1647A"/>
    <w:rsid w:val="00B20378"/>
    <w:rsid w:val="00B219AB"/>
    <w:rsid w:val="00B21B3A"/>
    <w:rsid w:val="00B227D2"/>
    <w:rsid w:val="00B22FA5"/>
    <w:rsid w:val="00B23030"/>
    <w:rsid w:val="00B26420"/>
    <w:rsid w:val="00B26FA1"/>
    <w:rsid w:val="00B305EF"/>
    <w:rsid w:val="00B30E53"/>
    <w:rsid w:val="00B33A74"/>
    <w:rsid w:val="00B3401B"/>
    <w:rsid w:val="00B341BA"/>
    <w:rsid w:val="00B34F61"/>
    <w:rsid w:val="00B359C1"/>
    <w:rsid w:val="00B3681C"/>
    <w:rsid w:val="00B37CF2"/>
    <w:rsid w:val="00B37EF3"/>
    <w:rsid w:val="00B4047E"/>
    <w:rsid w:val="00B41D62"/>
    <w:rsid w:val="00B42B17"/>
    <w:rsid w:val="00B42FED"/>
    <w:rsid w:val="00B46967"/>
    <w:rsid w:val="00B46F24"/>
    <w:rsid w:val="00B46FA1"/>
    <w:rsid w:val="00B51A57"/>
    <w:rsid w:val="00B5209B"/>
    <w:rsid w:val="00B544E5"/>
    <w:rsid w:val="00B56C94"/>
    <w:rsid w:val="00B61867"/>
    <w:rsid w:val="00B622D1"/>
    <w:rsid w:val="00B62B2E"/>
    <w:rsid w:val="00B64026"/>
    <w:rsid w:val="00B64A40"/>
    <w:rsid w:val="00B65AB4"/>
    <w:rsid w:val="00B66E7E"/>
    <w:rsid w:val="00B711D7"/>
    <w:rsid w:val="00B728F9"/>
    <w:rsid w:val="00B75BE2"/>
    <w:rsid w:val="00B75DBD"/>
    <w:rsid w:val="00B76671"/>
    <w:rsid w:val="00B77714"/>
    <w:rsid w:val="00B77A02"/>
    <w:rsid w:val="00B81F9D"/>
    <w:rsid w:val="00B826F2"/>
    <w:rsid w:val="00B84678"/>
    <w:rsid w:val="00B8558D"/>
    <w:rsid w:val="00B8679E"/>
    <w:rsid w:val="00B877D2"/>
    <w:rsid w:val="00B918AC"/>
    <w:rsid w:val="00B92484"/>
    <w:rsid w:val="00B92ED3"/>
    <w:rsid w:val="00B9480E"/>
    <w:rsid w:val="00B96555"/>
    <w:rsid w:val="00B97519"/>
    <w:rsid w:val="00B97C83"/>
    <w:rsid w:val="00BA0AD7"/>
    <w:rsid w:val="00BA2E22"/>
    <w:rsid w:val="00BA3949"/>
    <w:rsid w:val="00BA4946"/>
    <w:rsid w:val="00BA68DF"/>
    <w:rsid w:val="00BA6EF4"/>
    <w:rsid w:val="00BA70ED"/>
    <w:rsid w:val="00BA7745"/>
    <w:rsid w:val="00BA7838"/>
    <w:rsid w:val="00BA7AFC"/>
    <w:rsid w:val="00BB10CC"/>
    <w:rsid w:val="00BB1569"/>
    <w:rsid w:val="00BB51B4"/>
    <w:rsid w:val="00BB60AD"/>
    <w:rsid w:val="00BB66A1"/>
    <w:rsid w:val="00BB6FE4"/>
    <w:rsid w:val="00BB7C68"/>
    <w:rsid w:val="00BC325C"/>
    <w:rsid w:val="00BC366A"/>
    <w:rsid w:val="00BC3CF8"/>
    <w:rsid w:val="00BC609B"/>
    <w:rsid w:val="00BD0D28"/>
    <w:rsid w:val="00BD214A"/>
    <w:rsid w:val="00BD23E8"/>
    <w:rsid w:val="00BD24BD"/>
    <w:rsid w:val="00BD2BED"/>
    <w:rsid w:val="00BD3FFA"/>
    <w:rsid w:val="00BD57FA"/>
    <w:rsid w:val="00BD65AD"/>
    <w:rsid w:val="00BD6D7A"/>
    <w:rsid w:val="00BE0AAE"/>
    <w:rsid w:val="00BE713F"/>
    <w:rsid w:val="00BE72BB"/>
    <w:rsid w:val="00BE7DAC"/>
    <w:rsid w:val="00BF061F"/>
    <w:rsid w:val="00BF0EC8"/>
    <w:rsid w:val="00BF1963"/>
    <w:rsid w:val="00BF19A4"/>
    <w:rsid w:val="00BF4519"/>
    <w:rsid w:val="00BF577C"/>
    <w:rsid w:val="00BF6F8D"/>
    <w:rsid w:val="00C0057C"/>
    <w:rsid w:val="00C01A25"/>
    <w:rsid w:val="00C02CB4"/>
    <w:rsid w:val="00C11497"/>
    <w:rsid w:val="00C116F9"/>
    <w:rsid w:val="00C128C5"/>
    <w:rsid w:val="00C14F91"/>
    <w:rsid w:val="00C17019"/>
    <w:rsid w:val="00C176F4"/>
    <w:rsid w:val="00C20C82"/>
    <w:rsid w:val="00C20FD4"/>
    <w:rsid w:val="00C21282"/>
    <w:rsid w:val="00C21B16"/>
    <w:rsid w:val="00C21FC8"/>
    <w:rsid w:val="00C2307F"/>
    <w:rsid w:val="00C23A1E"/>
    <w:rsid w:val="00C3114C"/>
    <w:rsid w:val="00C32039"/>
    <w:rsid w:val="00C33465"/>
    <w:rsid w:val="00C33B9B"/>
    <w:rsid w:val="00C33BEC"/>
    <w:rsid w:val="00C35A69"/>
    <w:rsid w:val="00C36A28"/>
    <w:rsid w:val="00C37B84"/>
    <w:rsid w:val="00C37ED9"/>
    <w:rsid w:val="00C40C0B"/>
    <w:rsid w:val="00C42E5C"/>
    <w:rsid w:val="00C44D5B"/>
    <w:rsid w:val="00C4541D"/>
    <w:rsid w:val="00C46609"/>
    <w:rsid w:val="00C468A7"/>
    <w:rsid w:val="00C47170"/>
    <w:rsid w:val="00C52970"/>
    <w:rsid w:val="00C535FC"/>
    <w:rsid w:val="00C54DA1"/>
    <w:rsid w:val="00C563E5"/>
    <w:rsid w:val="00C56CA5"/>
    <w:rsid w:val="00C611AA"/>
    <w:rsid w:val="00C61743"/>
    <w:rsid w:val="00C617E1"/>
    <w:rsid w:val="00C61BB9"/>
    <w:rsid w:val="00C62AEB"/>
    <w:rsid w:val="00C64EDF"/>
    <w:rsid w:val="00C660C9"/>
    <w:rsid w:val="00C6732C"/>
    <w:rsid w:val="00C71DF0"/>
    <w:rsid w:val="00C7271E"/>
    <w:rsid w:val="00C73EA1"/>
    <w:rsid w:val="00C74785"/>
    <w:rsid w:val="00C74F93"/>
    <w:rsid w:val="00C75355"/>
    <w:rsid w:val="00C757DB"/>
    <w:rsid w:val="00C7696F"/>
    <w:rsid w:val="00C77522"/>
    <w:rsid w:val="00C82013"/>
    <w:rsid w:val="00C82375"/>
    <w:rsid w:val="00C86A1D"/>
    <w:rsid w:val="00C90734"/>
    <w:rsid w:val="00C914D8"/>
    <w:rsid w:val="00C91AA2"/>
    <w:rsid w:val="00C91EFD"/>
    <w:rsid w:val="00C927AB"/>
    <w:rsid w:val="00C93748"/>
    <w:rsid w:val="00C94692"/>
    <w:rsid w:val="00C94A68"/>
    <w:rsid w:val="00C95E94"/>
    <w:rsid w:val="00C96A1A"/>
    <w:rsid w:val="00C97795"/>
    <w:rsid w:val="00CA02C6"/>
    <w:rsid w:val="00CA4CEB"/>
    <w:rsid w:val="00CA5166"/>
    <w:rsid w:val="00CA529C"/>
    <w:rsid w:val="00CA7609"/>
    <w:rsid w:val="00CB0194"/>
    <w:rsid w:val="00CB15D8"/>
    <w:rsid w:val="00CB2DC3"/>
    <w:rsid w:val="00CB4466"/>
    <w:rsid w:val="00CB5377"/>
    <w:rsid w:val="00CB5A71"/>
    <w:rsid w:val="00CB70ED"/>
    <w:rsid w:val="00CC15AA"/>
    <w:rsid w:val="00CC1B21"/>
    <w:rsid w:val="00CC1B97"/>
    <w:rsid w:val="00CC3800"/>
    <w:rsid w:val="00CC3A83"/>
    <w:rsid w:val="00CC52DC"/>
    <w:rsid w:val="00CC792D"/>
    <w:rsid w:val="00CD06BA"/>
    <w:rsid w:val="00CD0B6B"/>
    <w:rsid w:val="00CD0E22"/>
    <w:rsid w:val="00CD1427"/>
    <w:rsid w:val="00CD28F7"/>
    <w:rsid w:val="00CD63E4"/>
    <w:rsid w:val="00CD6D7B"/>
    <w:rsid w:val="00CD6E3F"/>
    <w:rsid w:val="00CE36CD"/>
    <w:rsid w:val="00CE4875"/>
    <w:rsid w:val="00CE4921"/>
    <w:rsid w:val="00CE5C60"/>
    <w:rsid w:val="00CE6D00"/>
    <w:rsid w:val="00CE7B8C"/>
    <w:rsid w:val="00CF004B"/>
    <w:rsid w:val="00CF1604"/>
    <w:rsid w:val="00CF29EC"/>
    <w:rsid w:val="00CF3602"/>
    <w:rsid w:val="00CF3745"/>
    <w:rsid w:val="00CF5939"/>
    <w:rsid w:val="00CF65F0"/>
    <w:rsid w:val="00CF704B"/>
    <w:rsid w:val="00CF70ED"/>
    <w:rsid w:val="00CF753B"/>
    <w:rsid w:val="00D01F96"/>
    <w:rsid w:val="00D05112"/>
    <w:rsid w:val="00D106BD"/>
    <w:rsid w:val="00D10AD4"/>
    <w:rsid w:val="00D13ACB"/>
    <w:rsid w:val="00D13CF5"/>
    <w:rsid w:val="00D13E82"/>
    <w:rsid w:val="00D154AE"/>
    <w:rsid w:val="00D15BD5"/>
    <w:rsid w:val="00D16DB5"/>
    <w:rsid w:val="00D20CE6"/>
    <w:rsid w:val="00D211A5"/>
    <w:rsid w:val="00D23511"/>
    <w:rsid w:val="00D23667"/>
    <w:rsid w:val="00D23DAA"/>
    <w:rsid w:val="00D25C3E"/>
    <w:rsid w:val="00D25F4E"/>
    <w:rsid w:val="00D31789"/>
    <w:rsid w:val="00D326D2"/>
    <w:rsid w:val="00D3374E"/>
    <w:rsid w:val="00D337C5"/>
    <w:rsid w:val="00D34747"/>
    <w:rsid w:val="00D34B18"/>
    <w:rsid w:val="00D34CE9"/>
    <w:rsid w:val="00D35551"/>
    <w:rsid w:val="00D3602D"/>
    <w:rsid w:val="00D36929"/>
    <w:rsid w:val="00D36FFE"/>
    <w:rsid w:val="00D37B3B"/>
    <w:rsid w:val="00D4091D"/>
    <w:rsid w:val="00D41B5B"/>
    <w:rsid w:val="00D424D1"/>
    <w:rsid w:val="00D426A9"/>
    <w:rsid w:val="00D42C53"/>
    <w:rsid w:val="00D4372A"/>
    <w:rsid w:val="00D45290"/>
    <w:rsid w:val="00D4796A"/>
    <w:rsid w:val="00D47E53"/>
    <w:rsid w:val="00D505A5"/>
    <w:rsid w:val="00D53CAE"/>
    <w:rsid w:val="00D55B22"/>
    <w:rsid w:val="00D60020"/>
    <w:rsid w:val="00D64C8F"/>
    <w:rsid w:val="00D6660B"/>
    <w:rsid w:val="00D67CFE"/>
    <w:rsid w:val="00D70277"/>
    <w:rsid w:val="00D7688D"/>
    <w:rsid w:val="00D772A1"/>
    <w:rsid w:val="00D7771D"/>
    <w:rsid w:val="00D77F36"/>
    <w:rsid w:val="00D800C6"/>
    <w:rsid w:val="00D827FB"/>
    <w:rsid w:val="00D8512E"/>
    <w:rsid w:val="00D856BB"/>
    <w:rsid w:val="00D87076"/>
    <w:rsid w:val="00D87B73"/>
    <w:rsid w:val="00D87D5A"/>
    <w:rsid w:val="00D90C73"/>
    <w:rsid w:val="00D91095"/>
    <w:rsid w:val="00D936BE"/>
    <w:rsid w:val="00D95334"/>
    <w:rsid w:val="00D95EED"/>
    <w:rsid w:val="00D96E7D"/>
    <w:rsid w:val="00DA3067"/>
    <w:rsid w:val="00DA429F"/>
    <w:rsid w:val="00DA5A02"/>
    <w:rsid w:val="00DA66E2"/>
    <w:rsid w:val="00DA7905"/>
    <w:rsid w:val="00DB02FF"/>
    <w:rsid w:val="00DB2048"/>
    <w:rsid w:val="00DB3077"/>
    <w:rsid w:val="00DB3B69"/>
    <w:rsid w:val="00DB72BC"/>
    <w:rsid w:val="00DB7818"/>
    <w:rsid w:val="00DB7D17"/>
    <w:rsid w:val="00DB7F32"/>
    <w:rsid w:val="00DC0555"/>
    <w:rsid w:val="00DC0CA8"/>
    <w:rsid w:val="00DC19AB"/>
    <w:rsid w:val="00DC4E9D"/>
    <w:rsid w:val="00DC56DF"/>
    <w:rsid w:val="00DC587A"/>
    <w:rsid w:val="00DC5CD8"/>
    <w:rsid w:val="00DC715B"/>
    <w:rsid w:val="00DD1103"/>
    <w:rsid w:val="00DD1691"/>
    <w:rsid w:val="00DD1B2E"/>
    <w:rsid w:val="00DD2D3A"/>
    <w:rsid w:val="00DD2F67"/>
    <w:rsid w:val="00DD6E7A"/>
    <w:rsid w:val="00DD7761"/>
    <w:rsid w:val="00DE3FDA"/>
    <w:rsid w:val="00DE4D39"/>
    <w:rsid w:val="00DE5195"/>
    <w:rsid w:val="00DE5986"/>
    <w:rsid w:val="00DE634A"/>
    <w:rsid w:val="00DF08BC"/>
    <w:rsid w:val="00DF344C"/>
    <w:rsid w:val="00DF3EDE"/>
    <w:rsid w:val="00DF4EB1"/>
    <w:rsid w:val="00DF6D8D"/>
    <w:rsid w:val="00DF7C50"/>
    <w:rsid w:val="00DF7DBE"/>
    <w:rsid w:val="00E002D2"/>
    <w:rsid w:val="00E0173E"/>
    <w:rsid w:val="00E01E53"/>
    <w:rsid w:val="00E0400A"/>
    <w:rsid w:val="00E06ADD"/>
    <w:rsid w:val="00E07284"/>
    <w:rsid w:val="00E10E19"/>
    <w:rsid w:val="00E1117C"/>
    <w:rsid w:val="00E11ECD"/>
    <w:rsid w:val="00E1376E"/>
    <w:rsid w:val="00E152F3"/>
    <w:rsid w:val="00E171C8"/>
    <w:rsid w:val="00E208AB"/>
    <w:rsid w:val="00E216CF"/>
    <w:rsid w:val="00E2261F"/>
    <w:rsid w:val="00E22D42"/>
    <w:rsid w:val="00E22FE5"/>
    <w:rsid w:val="00E24F4D"/>
    <w:rsid w:val="00E274F6"/>
    <w:rsid w:val="00E27B54"/>
    <w:rsid w:val="00E300C4"/>
    <w:rsid w:val="00E301AD"/>
    <w:rsid w:val="00E30510"/>
    <w:rsid w:val="00E3087B"/>
    <w:rsid w:val="00E31464"/>
    <w:rsid w:val="00E32D4F"/>
    <w:rsid w:val="00E32FA1"/>
    <w:rsid w:val="00E37282"/>
    <w:rsid w:val="00E37E55"/>
    <w:rsid w:val="00E41E82"/>
    <w:rsid w:val="00E41EC6"/>
    <w:rsid w:val="00E422B0"/>
    <w:rsid w:val="00E437C9"/>
    <w:rsid w:val="00E438CE"/>
    <w:rsid w:val="00E4512E"/>
    <w:rsid w:val="00E456A5"/>
    <w:rsid w:val="00E4787E"/>
    <w:rsid w:val="00E50111"/>
    <w:rsid w:val="00E508A7"/>
    <w:rsid w:val="00E5189E"/>
    <w:rsid w:val="00E528CC"/>
    <w:rsid w:val="00E529EB"/>
    <w:rsid w:val="00E530BE"/>
    <w:rsid w:val="00E54440"/>
    <w:rsid w:val="00E54696"/>
    <w:rsid w:val="00E54792"/>
    <w:rsid w:val="00E54C3B"/>
    <w:rsid w:val="00E5533C"/>
    <w:rsid w:val="00E56FCE"/>
    <w:rsid w:val="00E612C6"/>
    <w:rsid w:val="00E614A9"/>
    <w:rsid w:val="00E63B5C"/>
    <w:rsid w:val="00E663DF"/>
    <w:rsid w:val="00E70329"/>
    <w:rsid w:val="00E729B2"/>
    <w:rsid w:val="00E73094"/>
    <w:rsid w:val="00E73A46"/>
    <w:rsid w:val="00E73D15"/>
    <w:rsid w:val="00E741EC"/>
    <w:rsid w:val="00E74AE6"/>
    <w:rsid w:val="00E76ADE"/>
    <w:rsid w:val="00E83072"/>
    <w:rsid w:val="00E857A0"/>
    <w:rsid w:val="00E85899"/>
    <w:rsid w:val="00E86B7A"/>
    <w:rsid w:val="00E87376"/>
    <w:rsid w:val="00E8789E"/>
    <w:rsid w:val="00E87959"/>
    <w:rsid w:val="00E92642"/>
    <w:rsid w:val="00E927AC"/>
    <w:rsid w:val="00E95B35"/>
    <w:rsid w:val="00E95C49"/>
    <w:rsid w:val="00E96506"/>
    <w:rsid w:val="00E96854"/>
    <w:rsid w:val="00E97573"/>
    <w:rsid w:val="00EA1A1D"/>
    <w:rsid w:val="00EA25F4"/>
    <w:rsid w:val="00EA5DC9"/>
    <w:rsid w:val="00EA67DA"/>
    <w:rsid w:val="00EA764A"/>
    <w:rsid w:val="00EA79DE"/>
    <w:rsid w:val="00EB041F"/>
    <w:rsid w:val="00EB22C1"/>
    <w:rsid w:val="00EB3700"/>
    <w:rsid w:val="00EB4F74"/>
    <w:rsid w:val="00EB572A"/>
    <w:rsid w:val="00EB66F3"/>
    <w:rsid w:val="00EB6782"/>
    <w:rsid w:val="00EB7371"/>
    <w:rsid w:val="00EC2080"/>
    <w:rsid w:val="00EC40D4"/>
    <w:rsid w:val="00EC4834"/>
    <w:rsid w:val="00EC76E0"/>
    <w:rsid w:val="00ED0CF1"/>
    <w:rsid w:val="00ED3F5B"/>
    <w:rsid w:val="00ED5BE4"/>
    <w:rsid w:val="00EE1850"/>
    <w:rsid w:val="00EE1958"/>
    <w:rsid w:val="00EE3263"/>
    <w:rsid w:val="00EE371F"/>
    <w:rsid w:val="00EE43A0"/>
    <w:rsid w:val="00EF0F34"/>
    <w:rsid w:val="00EF2C81"/>
    <w:rsid w:val="00EF3FFC"/>
    <w:rsid w:val="00EF5901"/>
    <w:rsid w:val="00EF66CA"/>
    <w:rsid w:val="00EF6F03"/>
    <w:rsid w:val="00EF7A44"/>
    <w:rsid w:val="00F0355A"/>
    <w:rsid w:val="00F07101"/>
    <w:rsid w:val="00F10530"/>
    <w:rsid w:val="00F108DF"/>
    <w:rsid w:val="00F12049"/>
    <w:rsid w:val="00F1287C"/>
    <w:rsid w:val="00F12C99"/>
    <w:rsid w:val="00F145E2"/>
    <w:rsid w:val="00F14979"/>
    <w:rsid w:val="00F14E99"/>
    <w:rsid w:val="00F16561"/>
    <w:rsid w:val="00F17E5F"/>
    <w:rsid w:val="00F203D6"/>
    <w:rsid w:val="00F218E9"/>
    <w:rsid w:val="00F21A5F"/>
    <w:rsid w:val="00F22DC8"/>
    <w:rsid w:val="00F26837"/>
    <w:rsid w:val="00F30330"/>
    <w:rsid w:val="00F30E39"/>
    <w:rsid w:val="00F324B7"/>
    <w:rsid w:val="00F32F7F"/>
    <w:rsid w:val="00F335CD"/>
    <w:rsid w:val="00F33B57"/>
    <w:rsid w:val="00F3453D"/>
    <w:rsid w:val="00F352FB"/>
    <w:rsid w:val="00F3574C"/>
    <w:rsid w:val="00F37C7F"/>
    <w:rsid w:val="00F41863"/>
    <w:rsid w:val="00F41DA9"/>
    <w:rsid w:val="00F43BD4"/>
    <w:rsid w:val="00F44A17"/>
    <w:rsid w:val="00F47B9A"/>
    <w:rsid w:val="00F47FA6"/>
    <w:rsid w:val="00F500F9"/>
    <w:rsid w:val="00F50BA6"/>
    <w:rsid w:val="00F51AEF"/>
    <w:rsid w:val="00F54A90"/>
    <w:rsid w:val="00F552DF"/>
    <w:rsid w:val="00F56546"/>
    <w:rsid w:val="00F56B94"/>
    <w:rsid w:val="00F6067A"/>
    <w:rsid w:val="00F606F4"/>
    <w:rsid w:val="00F639AD"/>
    <w:rsid w:val="00F64324"/>
    <w:rsid w:val="00F6567E"/>
    <w:rsid w:val="00F65801"/>
    <w:rsid w:val="00F66514"/>
    <w:rsid w:val="00F673F0"/>
    <w:rsid w:val="00F67C03"/>
    <w:rsid w:val="00F67CBF"/>
    <w:rsid w:val="00F70802"/>
    <w:rsid w:val="00F71727"/>
    <w:rsid w:val="00F727B8"/>
    <w:rsid w:val="00F73617"/>
    <w:rsid w:val="00F75BF7"/>
    <w:rsid w:val="00F768FB"/>
    <w:rsid w:val="00F7748B"/>
    <w:rsid w:val="00F8093B"/>
    <w:rsid w:val="00F811F4"/>
    <w:rsid w:val="00F83988"/>
    <w:rsid w:val="00F84213"/>
    <w:rsid w:val="00F84694"/>
    <w:rsid w:val="00F84C63"/>
    <w:rsid w:val="00F855EA"/>
    <w:rsid w:val="00F86008"/>
    <w:rsid w:val="00F867DA"/>
    <w:rsid w:val="00F9136D"/>
    <w:rsid w:val="00F96714"/>
    <w:rsid w:val="00F96AC7"/>
    <w:rsid w:val="00FA0605"/>
    <w:rsid w:val="00FA2262"/>
    <w:rsid w:val="00FA254E"/>
    <w:rsid w:val="00FA26EB"/>
    <w:rsid w:val="00FA2C66"/>
    <w:rsid w:val="00FA3CB4"/>
    <w:rsid w:val="00FA7776"/>
    <w:rsid w:val="00FA7D64"/>
    <w:rsid w:val="00FB039A"/>
    <w:rsid w:val="00FB2FF1"/>
    <w:rsid w:val="00FB3876"/>
    <w:rsid w:val="00FB3F0E"/>
    <w:rsid w:val="00FB4297"/>
    <w:rsid w:val="00FB77ED"/>
    <w:rsid w:val="00FC1248"/>
    <w:rsid w:val="00FC166D"/>
    <w:rsid w:val="00FC1853"/>
    <w:rsid w:val="00FC7256"/>
    <w:rsid w:val="00FD0FC5"/>
    <w:rsid w:val="00FD1493"/>
    <w:rsid w:val="00FD6E67"/>
    <w:rsid w:val="00FE136A"/>
    <w:rsid w:val="00FE18E3"/>
    <w:rsid w:val="00FE1C7F"/>
    <w:rsid w:val="00FE2692"/>
    <w:rsid w:val="00FE2828"/>
    <w:rsid w:val="00FE30F5"/>
    <w:rsid w:val="00FE3441"/>
    <w:rsid w:val="00FE499E"/>
    <w:rsid w:val="00FE652C"/>
    <w:rsid w:val="00FE6C43"/>
    <w:rsid w:val="00FF066B"/>
    <w:rsid w:val="00FF1329"/>
    <w:rsid w:val="00FF145B"/>
    <w:rsid w:val="00FF1541"/>
    <w:rsid w:val="00FF1D29"/>
    <w:rsid w:val="00FF4909"/>
    <w:rsid w:val="00FF59FF"/>
    <w:rsid w:val="00FF5C13"/>
    <w:rsid w:val="00FF64A1"/>
    <w:rsid w:val="00FF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94C566-BBDD-47BB-9168-35D44764C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60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390B"/>
    <w:pPr>
      <w:spacing w:after="0"/>
      <w:ind w:left="70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0C3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C390B"/>
    <w:rPr>
      <w:rFonts w:ascii="Tahoma" w:hAnsi="Tahoma" w:cs="Tahoma"/>
      <w:sz w:val="16"/>
      <w:szCs w:val="16"/>
    </w:rPr>
  </w:style>
  <w:style w:type="paragraph" w:customStyle="1" w:styleId="CharCarChar">
    <w:name w:val="Char Car Char"/>
    <w:basedOn w:val="a"/>
    <w:rsid w:val="00FE282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6">
    <w:name w:val="header"/>
    <w:basedOn w:val="a"/>
    <w:link w:val="a7"/>
    <w:uiPriority w:val="99"/>
    <w:unhideWhenUsed/>
    <w:rsid w:val="00C44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44D5B"/>
  </w:style>
  <w:style w:type="paragraph" w:styleId="a8">
    <w:name w:val="footer"/>
    <w:basedOn w:val="a"/>
    <w:link w:val="a9"/>
    <w:uiPriority w:val="99"/>
    <w:unhideWhenUsed/>
    <w:rsid w:val="00C44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44D5B"/>
  </w:style>
  <w:style w:type="character" w:customStyle="1" w:styleId="apple-style-span">
    <w:name w:val="apple-style-span"/>
    <w:basedOn w:val="a0"/>
    <w:rsid w:val="00970F6D"/>
  </w:style>
  <w:style w:type="character" w:customStyle="1" w:styleId="apple-converted-space">
    <w:name w:val="apple-converted-space"/>
    <w:basedOn w:val="a0"/>
    <w:rsid w:val="00970F6D"/>
  </w:style>
  <w:style w:type="paragraph" w:styleId="aa">
    <w:name w:val="Normal (Web)"/>
    <w:basedOn w:val="a"/>
    <w:uiPriority w:val="99"/>
    <w:semiHidden/>
    <w:unhideWhenUsed/>
    <w:rsid w:val="00D41B5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3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1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n_srv_file\Users\335a\Private\&#1070;&#1083;&#1103;\&#1052;&#1054;&#1053;&#1048;&#1058;&#1054;&#1056;&#1048;&#1053;&#1043;%20&#1082;&#1072;&#1095;&#1077;&#1089;&#1090;&#1074;&#1072;%20&#1092;&#1080;&#1085;&#1072;&#1085;&#1089;&#1086;&#1074;&#1086;&#1075;&#1086;%20&#1084;&#1077;&#1085;&#1077;&#1076;&#1078;&#1084;&#1077;&#1085;&#1090;&#1072;\2019%20&#1075;&#1086;&#1076;\2019%20&#1075;&#1086;&#1076;\&#1052;&#1086;&#1085;&#1080;&#1090;&#1086;&#1088;&#1080;&#1085;&#1075;%20&#1050;&#1060;&#1052;%20&#1079;&#1072;%202019%20&#1075;&#1086;&#1076;_&#1089;&#1074;&#1086;&#1076;%20&#1089;%20&#1091;&#1095;&#1077;&#1090;&#1086;&#1084;%20&#1088;&#1072;&#1079;&#1073;&#1080;&#1074;&#1082;&#1080;%20(640,%20660,%20680,%20690,%20700).xls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n_srv_file\users\335a\Private\&#1070;&#1083;&#1103;\&#1052;&#1054;&#1053;&#1048;&#1058;&#1054;&#1056;&#1048;&#1053;&#1043;%20&#1082;&#1072;&#1095;&#1077;&#1089;&#1090;&#1074;&#1072;%20&#1092;&#1080;&#1085;&#1072;&#1085;&#1089;&#1086;&#1074;&#1086;&#1075;&#1086;%20&#1084;&#1077;&#1085;&#1077;&#1076;&#1078;&#1084;&#1077;&#1085;&#1090;&#1072;\2019%20&#1075;&#1086;&#1076;\2019%20&#1075;&#1086;&#1076;\&#1052;&#1086;&#1085;&#1080;&#1090;&#1086;&#1088;&#1080;&#1085;&#1075;%20&#1050;&#1060;&#1052;%20&#1079;&#1072;%202019%20&#1075;&#1086;&#1076;_&#1089;&#1074;&#1086;&#1076;%20&#1089;%20&#1091;&#1095;&#1077;&#1090;&#1086;&#1084;%20&#1088;&#1072;&#1079;&#1073;&#1080;&#1074;&#1082;&#1080;%20(640,%20660,%20680,%20690,%20700).xls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n_srv_file\users\335a\Private\&#1070;&#1083;&#1103;\&#1052;&#1054;&#1053;&#1048;&#1058;&#1054;&#1056;&#1048;&#1053;&#1043;%20&#1082;&#1072;&#1095;&#1077;&#1089;&#1090;&#1074;&#1072;%20&#1092;&#1080;&#1085;&#1072;&#1085;&#1089;&#1086;&#1074;&#1086;&#1075;&#1086;%20&#1084;&#1077;&#1085;&#1077;&#1076;&#1078;&#1084;&#1077;&#1085;&#1090;&#1072;\2019%20&#1075;&#1086;&#1076;\2019%20&#1075;&#1086;&#1076;\&#1052;&#1086;&#1085;&#1080;&#1090;&#1086;&#1088;&#1080;&#1085;&#1075;%20&#1050;&#1060;&#1052;%20&#1079;&#1072;%202019%20&#1075;&#1086;&#1076;_&#1089;&#1074;&#1086;&#1076;%20&#1089;%20&#1091;&#1095;&#1077;&#1090;&#1086;&#1084;%20&#1088;&#1072;&#1079;&#1073;&#1080;&#1074;&#1082;&#1080;%20(640,%20660,%20680,%20690,%20700).xls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n_srv_file\users\335a\Private\&#1070;&#1083;&#1103;\&#1052;&#1054;&#1053;&#1048;&#1058;&#1054;&#1056;&#1048;&#1053;&#1043;%20&#1082;&#1072;&#1095;&#1077;&#1089;&#1090;&#1074;&#1072;%20&#1092;&#1080;&#1085;&#1072;&#1085;&#1089;&#1086;&#1074;&#1086;&#1075;&#1086;%20&#1084;&#1077;&#1085;&#1077;&#1076;&#1078;&#1084;&#1077;&#1085;&#1090;&#1072;\2019%20&#1075;&#1086;&#1076;\2019%20&#1075;&#1086;&#1076;\&#1052;&#1086;&#1085;&#1080;&#1090;&#1086;&#1088;&#1080;&#1085;&#1075;%20&#1050;&#1060;&#1052;%20&#1079;&#1072;%202019%20&#1075;&#1086;&#1076;_&#1089;&#1074;&#1086;&#1076;%20&#1089;%20&#1091;&#1095;&#1077;&#1090;&#1086;&#1084;%20&#1088;&#1072;&#1079;&#1073;&#1080;&#1074;&#1082;&#1080;%20(640,%20660,%20680,%20690,%20700).xls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n_srv_file\users\335a\Private\&#1070;&#1083;&#1103;\&#1052;&#1054;&#1053;&#1048;&#1058;&#1054;&#1056;&#1048;&#1053;&#1043;%20&#1082;&#1072;&#1095;&#1077;&#1089;&#1090;&#1074;&#1072;%20&#1092;&#1080;&#1085;&#1072;&#1085;&#1089;&#1086;&#1074;&#1086;&#1075;&#1086;%20&#1084;&#1077;&#1085;&#1077;&#1076;&#1078;&#1084;&#1077;&#1085;&#1090;&#1072;\2019%20&#1075;&#1086;&#1076;\2019%20&#1075;&#1086;&#1076;\&#1052;&#1086;&#1085;&#1080;&#1090;&#1086;&#1088;&#1080;&#1085;&#1075;%20&#1050;&#1060;&#1052;%20&#1079;&#1072;%202019%20&#1075;&#1086;&#1076;_&#1089;&#1074;&#1086;&#1076;%20&#1089;%20&#1091;&#1095;&#1077;&#1090;&#1086;&#1084;%20&#1088;&#1072;&#1079;&#1073;&#1080;&#1074;&#1082;&#1080;%20(640,%20660,%20680,%20690,%20700).xls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\\fin_srv_file\users\335a\Private\&#1070;&#1083;&#1103;\&#1052;&#1054;&#1053;&#1048;&#1058;&#1054;&#1056;&#1048;&#1053;&#1043;%20&#1082;&#1072;&#1095;&#1077;&#1089;&#1090;&#1074;&#1072;%20&#1092;&#1080;&#1085;&#1072;&#1085;&#1089;&#1086;&#1074;&#1086;&#1075;&#1086;%20&#1084;&#1077;&#1085;&#1077;&#1076;&#1078;&#1084;&#1077;&#1085;&#1090;&#1072;\2019%20&#1075;&#1086;&#1076;\2019%20&#1075;&#1086;&#1076;\&#1052;&#1086;&#1085;&#1080;&#1090;&#1086;&#1088;&#1080;&#1085;&#1075;%20&#1050;&#1060;&#1052;%20&#1079;&#1072;%202019%20&#1075;&#1086;&#1076;_&#1089;&#1074;&#1086;&#1076;%20&#1089;%20&#1091;&#1095;&#1077;&#1090;&#1086;&#1084;%20&#1088;&#1072;&#1079;&#1073;&#1080;&#1074;&#1082;&#1080;%20(640,%20660,%20680,%20690,%20700)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5329844477623155E-3"/>
          <c:y val="0.1128039384450296"/>
          <c:w val="0.69241486749640335"/>
          <c:h val="0.7082234324233738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Удельный вес групп показателей в итоговой оценке мониторинга качества финансового менеджмента
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 w="165100" prst="coolSlant"/>
              <a:bevelB w="165100" prst="coolSlant"/>
            </a:sp3d>
          </c:spPr>
          <c:explosion val="25"/>
          <c:dPt>
            <c:idx val="6"/>
            <c:bubble3D val="0"/>
            <c:spPr>
              <a:solidFill>
                <a:srgbClr val="00B050"/>
              </a:solidFill>
              <a:scene3d>
                <a:camera prst="orthographicFront"/>
                <a:lightRig rig="threePt" dir="t"/>
              </a:scene3d>
              <a:sp3d>
                <a:bevelT w="165100" prst="coolSlant"/>
                <a:bevelB w="165100" prst="coolSlant"/>
              </a:sp3d>
            </c:spPr>
          </c:dPt>
          <c:dLbls>
            <c:dLbl>
              <c:idx val="0"/>
              <c:layout>
                <c:manualLayout>
                  <c:x val="-7.9130426358593881E-2"/>
                  <c:y val="8.6958529126402229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13035593937854537"/>
                  <c:y val="-0.10184397655138958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7827929531288456E-2"/>
                  <c:y val="-0.19985325276961308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9.6875842022222741E-2"/>
                  <c:y val="-0.16687697779094599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8.2975096748917815E-2"/>
                  <c:y val="2.1450406046065611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7.4021768239689381E-2"/>
                  <c:y val="6.1212328760298154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4.6973668614003893E-2"/>
                  <c:y val="7.1491669268213834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0.0%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Лист1!$A$2:$A$8</c:f>
              <c:strCache>
                <c:ptCount val="7"/>
                <c:pt idx="0">
                  <c:v>Среднесрочное финансовое планирование</c:v>
                </c:pt>
                <c:pt idx="1">
                  <c:v>Исполнение бюджета
в части расходов</c:v>
                </c:pt>
                <c:pt idx="2">
                  <c:v>Исполнение бюджета
по доходам</c:v>
                </c:pt>
                <c:pt idx="3">
                  <c:v>Учёт и отчётность</c:v>
                </c:pt>
                <c:pt idx="4">
                  <c:v>Контроль и аудит</c:v>
                </c:pt>
                <c:pt idx="5">
                  <c:v>Исполнение судебных актов</c:v>
                </c:pt>
                <c:pt idx="6">
                  <c:v>Управление активами</c:v>
                </c:pt>
              </c:strCache>
            </c:strRef>
          </c:cat>
          <c:val>
            <c:numRef>
              <c:f>Лист1!$B$2:$B$8</c:f>
              <c:numCache>
                <c:formatCode>General</c:formatCode>
                <c:ptCount val="7"/>
                <c:pt idx="0">
                  <c:v>15</c:v>
                </c:pt>
                <c:pt idx="1">
                  <c:v>27</c:v>
                </c:pt>
                <c:pt idx="2">
                  <c:v>11</c:v>
                </c:pt>
                <c:pt idx="3">
                  <c:v>15</c:v>
                </c:pt>
                <c:pt idx="4">
                  <c:v>18</c:v>
                </c:pt>
                <c:pt idx="5">
                  <c:v>7</c:v>
                </c:pt>
                <c:pt idx="6">
                  <c:v>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</c:plotArea>
    <c:legend>
      <c:legendPos val="r"/>
      <c:layout>
        <c:manualLayout>
          <c:xMode val="edge"/>
          <c:yMode val="edge"/>
          <c:x val="0.68312871936763175"/>
          <c:y val="6.7610574200266726E-2"/>
          <c:w val="0.2920869159205039"/>
          <c:h val="0.8691146239361407"/>
        </c:manualLayout>
      </c:layout>
      <c:overlay val="0"/>
      <c:txPr>
        <a:bodyPr/>
        <a:lstStyle/>
        <a:p>
          <a:pPr>
            <a:defRPr sz="11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200" baseline="0">
                <a:latin typeface="+mn-lt"/>
              </a:defRPr>
            </a:pPr>
            <a:r>
              <a:rPr lang="ru-RU" sz="1200" b="1" i="0" u="none" strike="noStrike" baseline="0">
                <a:latin typeface="Times New Roman" pitchFamily="18" charset="0"/>
                <a:cs typeface="Times New Roman" pitchFamily="18" charset="0"/>
              </a:rPr>
              <a:t>Средние оценки качества финансового менеджмента </a:t>
            </a:r>
          </a:p>
          <a:p>
            <a:pPr>
              <a:defRPr sz="1200" baseline="0">
                <a:latin typeface="+mn-lt"/>
              </a:defRPr>
            </a:pPr>
            <a:r>
              <a:rPr lang="ru-RU" sz="1200" b="1" i="0" u="none" strike="noStrike" baseline="0">
                <a:latin typeface="Times New Roman" pitchFamily="18" charset="0"/>
                <a:cs typeface="Times New Roman" pitchFamily="18" charset="0"/>
              </a:rPr>
              <a:t>в разрезе групп показателей за </a:t>
            </a:r>
            <a:r>
              <a:rPr lang="ru-RU" sz="1200" baseline="0">
                <a:latin typeface="Times New Roman" pitchFamily="18" charset="0"/>
                <a:cs typeface="Times New Roman" pitchFamily="18" charset="0"/>
              </a:rPr>
              <a:t>2019 год, баллы</a:t>
            </a:r>
          </a:p>
        </c:rich>
      </c:tx>
      <c:layout>
        <c:manualLayout>
          <c:xMode val="edge"/>
          <c:yMode val="edge"/>
          <c:x val="0.29581204028375963"/>
          <c:y val="3.5574528637495554E-3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6.7356743037653918E-2"/>
          <c:y val="0.19033616678702925"/>
          <c:w val="0.70344575743624249"/>
          <c:h val="0.33946283030410668"/>
        </c:manualLayout>
      </c:layout>
      <c:lineChart>
        <c:grouping val="standard"/>
        <c:varyColors val="0"/>
        <c:ser>
          <c:idx val="3"/>
          <c:order val="0"/>
          <c:tx>
            <c:strRef>
              <c:f>Лист1!$B$1</c:f>
              <c:strCache>
                <c:ptCount val="1"/>
                <c:pt idx="0">
                  <c:v>Средние оценки по группам показателей</c:v>
                </c:pt>
              </c:strCache>
            </c:strRef>
          </c:tx>
          <c:spPr>
            <a:ln w="38100">
              <a:solidFill>
                <a:srgbClr val="FF0000"/>
              </a:solidFill>
            </a:ln>
            <a:effectLst/>
          </c:spPr>
          <c:marker>
            <c:symbol val="circle"/>
            <c:size val="9"/>
            <c:spPr>
              <a:solidFill>
                <a:srgbClr val="FF0000"/>
              </a:solidFill>
              <a:ln w="12700">
                <a:solidFill>
                  <a:srgbClr val="FF0000"/>
                </a:solidFill>
              </a:ln>
              <a:effectLst/>
              <a:scene3d>
                <a:camera prst="orthographicFront"/>
                <a:lightRig rig="threePt" dir="t"/>
              </a:scene3d>
              <a:sp3d>
                <a:bevelT/>
              </a:sp3d>
            </c:spPr>
          </c:marker>
          <c:dLbls>
            <c:dLbl>
              <c:idx val="1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0849511697112942E-2"/>
                  <c:y val="4.1042162422405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1.0570387657167724E-2"/>
                  <c:y val="-1.21815324327844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.0" sourceLinked="0"/>
            <c:spPr>
              <a:effectLst/>
            </c:spPr>
            <c:txPr>
              <a:bodyPr/>
              <a:lstStyle/>
              <a:p>
                <a:pPr>
                  <a:defRPr b="1" i="0" baseline="0">
                    <a:solidFill>
                      <a:srgbClr val="C00000"/>
                    </a:solidFill>
                    <a:latin typeface="Calibri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Лист1!$A$2:$A$8</c:f>
              <c:strCache>
                <c:ptCount val="7"/>
                <c:pt idx="0">
                  <c:v>среднесрочное финансовое планирование</c:v>
                </c:pt>
                <c:pt idx="1">
                  <c:v>исполнение бюджета 
в части расходов</c:v>
                </c:pt>
                <c:pt idx="2">
                  <c:v>исполнение бюджета 
по доходам</c:v>
                </c:pt>
                <c:pt idx="3">
                  <c:v>учёт и отчётность</c:v>
                </c:pt>
                <c:pt idx="4">
                  <c:v>контроль и аудит</c:v>
                </c:pt>
                <c:pt idx="5">
                  <c:v>исполнение судебных актов</c:v>
                </c:pt>
                <c:pt idx="6">
                  <c:v>управление активами</c:v>
                </c:pt>
              </c:strCache>
            </c:strRef>
          </c:cat>
          <c:val>
            <c:numRef>
              <c:f>Лист1!$B$2:$B$8</c:f>
              <c:numCache>
                <c:formatCode>0.0</c:formatCode>
                <c:ptCount val="7"/>
                <c:pt idx="0">
                  <c:v>93.9</c:v>
                </c:pt>
                <c:pt idx="1">
                  <c:v>81</c:v>
                </c:pt>
                <c:pt idx="2">
                  <c:v>73.599999999999994</c:v>
                </c:pt>
                <c:pt idx="3">
                  <c:v>95.5</c:v>
                </c:pt>
                <c:pt idx="4">
                  <c:v>88</c:v>
                </c:pt>
                <c:pt idx="5">
                  <c:v>97.3</c:v>
                </c:pt>
                <c:pt idx="6">
                  <c:v>69.099999999999994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Лист1!$C$1</c:f>
              <c:strCache>
                <c:ptCount val="1"/>
                <c:pt idx="0">
                  <c:v>Средняя итоговая оценка</c:v>
                </c:pt>
              </c:strCache>
            </c:strRef>
          </c:tx>
          <c:marker>
            <c:symbol val="none"/>
          </c:marker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5.0443923776721999E-3"/>
                  <c:y val="5.9411762384520977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solidFill>
                      <a:srgbClr val="0070C0"/>
                    </a:solidFill>
                    <a:latin typeface="Calibri" panose="020F050202020403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Лист1!$A$2:$A$8</c:f>
              <c:strCache>
                <c:ptCount val="7"/>
                <c:pt idx="0">
                  <c:v>среднесрочное финансовое планирование</c:v>
                </c:pt>
                <c:pt idx="1">
                  <c:v>исполнение бюджета 
в части расходов</c:v>
                </c:pt>
                <c:pt idx="2">
                  <c:v>исполнение бюджета 
по доходам</c:v>
                </c:pt>
                <c:pt idx="3">
                  <c:v>учёт и отчётность</c:v>
                </c:pt>
                <c:pt idx="4">
                  <c:v>контроль и аудит</c:v>
                </c:pt>
                <c:pt idx="5">
                  <c:v>исполнение судебных актов</c:v>
                </c:pt>
                <c:pt idx="6">
                  <c:v>управление активами</c:v>
                </c:pt>
              </c:strCache>
            </c:strRef>
          </c:cat>
          <c:val>
            <c:numRef>
              <c:f>Лист1!$C$2:$C$8</c:f>
              <c:numCache>
                <c:formatCode>0.0</c:formatCode>
                <c:ptCount val="7"/>
                <c:pt idx="0">
                  <c:v>86.1</c:v>
                </c:pt>
                <c:pt idx="1">
                  <c:v>86.1</c:v>
                </c:pt>
                <c:pt idx="2">
                  <c:v>86.1</c:v>
                </c:pt>
                <c:pt idx="3">
                  <c:v>86.1</c:v>
                </c:pt>
                <c:pt idx="4">
                  <c:v>86.1</c:v>
                </c:pt>
                <c:pt idx="5">
                  <c:v>86.1</c:v>
                </c:pt>
                <c:pt idx="6">
                  <c:v>86.1</c:v>
                </c:pt>
              </c:numCache>
            </c:numRef>
          </c:val>
          <c:smooth val="0"/>
        </c:ser>
        <c:ser>
          <c:idx val="1"/>
          <c:order val="2"/>
          <c:tx>
            <c:strRef>
              <c:f>Лист1!$D$1</c:f>
              <c:strCache>
                <c:ptCount val="1"/>
                <c:pt idx="0">
                  <c:v>Средняя итоговая оценка, скорректиро-ванная на коэффициент сложности</c:v>
                </c:pt>
              </c:strCache>
            </c:strRef>
          </c:tx>
          <c:spPr>
            <a:ln>
              <a:solidFill>
                <a:srgbClr val="00B050"/>
              </a:solidFill>
            </a:ln>
          </c:spPr>
          <c:marker>
            <c:symbol val="none"/>
          </c:marker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delete val="1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6.3225306574078623E-3"/>
                  <c:y val="-6.2655139482480334E-3"/>
                </c:manualLayout>
              </c:layout>
              <c:numFmt formatCode="#,##0.0" sourceLinked="0"/>
              <c:spPr/>
              <c:txPr>
                <a:bodyPr/>
                <a:lstStyle/>
                <a:p>
                  <a:pPr>
                    <a:defRPr b="1">
                      <a:solidFill>
                        <a:srgbClr val="00B050"/>
                      </a:solidFill>
                      <a:latin typeface="+mn-lt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b="1">
                    <a:latin typeface="+mn-lt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Лист1!$A$2:$A$8</c:f>
              <c:strCache>
                <c:ptCount val="7"/>
                <c:pt idx="0">
                  <c:v>среднесрочное финансовое планирование</c:v>
                </c:pt>
                <c:pt idx="1">
                  <c:v>исполнение бюджета 
в части расходов</c:v>
                </c:pt>
                <c:pt idx="2">
                  <c:v>исполнение бюджета 
по доходам</c:v>
                </c:pt>
                <c:pt idx="3">
                  <c:v>учёт и отчётность</c:v>
                </c:pt>
                <c:pt idx="4">
                  <c:v>контроль и аудит</c:v>
                </c:pt>
                <c:pt idx="5">
                  <c:v>исполнение судебных актов</c:v>
                </c:pt>
                <c:pt idx="6">
                  <c:v>управление активами</c:v>
                </c:pt>
              </c:strCache>
            </c:strRef>
          </c:cat>
          <c:val>
            <c:numRef>
              <c:f>Лист1!$D$2:$D$8</c:f>
              <c:numCache>
                <c:formatCode>General</c:formatCode>
                <c:ptCount val="7"/>
                <c:pt idx="0">
                  <c:v>90</c:v>
                </c:pt>
                <c:pt idx="1">
                  <c:v>90</c:v>
                </c:pt>
                <c:pt idx="2">
                  <c:v>90</c:v>
                </c:pt>
                <c:pt idx="3">
                  <c:v>90</c:v>
                </c:pt>
                <c:pt idx="4">
                  <c:v>90</c:v>
                </c:pt>
                <c:pt idx="5">
                  <c:v>90</c:v>
                </c:pt>
                <c:pt idx="6">
                  <c:v>90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7424408"/>
        <c:axId val="147424800"/>
      </c:lineChart>
      <c:catAx>
        <c:axId val="1474244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txPr>
          <a:bodyPr rot="-5400000" vert="horz"/>
          <a:lstStyle/>
          <a:p>
            <a:pPr>
              <a:defRPr sz="1000" b="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47424800"/>
        <c:crosses val="autoZero"/>
        <c:auto val="0"/>
        <c:lblAlgn val="ctr"/>
        <c:lblOffset val="100"/>
        <c:noMultiLvlLbl val="0"/>
      </c:catAx>
      <c:valAx>
        <c:axId val="147424800"/>
        <c:scaling>
          <c:orientation val="minMax"/>
          <c:max val="105"/>
          <c:min val="30"/>
        </c:scaling>
        <c:delete val="0"/>
        <c:axPos val="l"/>
        <c:majorGridlines/>
        <c:numFmt formatCode="0" sourceLinked="0"/>
        <c:majorTickMark val="none"/>
        <c:minorTickMark val="none"/>
        <c:tickLblPos val="nextTo"/>
        <c:spPr>
          <a:ln w="9525">
            <a:noFill/>
          </a:ln>
        </c:spPr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47424408"/>
        <c:crosses val="autoZero"/>
        <c:crossBetween val="between"/>
        <c:majorUnit val="15"/>
      </c:valAx>
      <c:spPr>
        <a:solidFill>
          <a:srgbClr val="F79646">
            <a:lumMod val="20000"/>
            <a:lumOff val="80000"/>
          </a:srgbClr>
        </a:solidFill>
        <a:scene3d>
          <a:camera prst="orthographicFront"/>
          <a:lightRig rig="threePt" dir="t"/>
        </a:scene3d>
        <a:sp3d prstMaterial="powder"/>
      </c:spPr>
    </c:plotArea>
    <c:legend>
      <c:legendPos val="r"/>
      <c:layout>
        <c:manualLayout>
          <c:xMode val="edge"/>
          <c:yMode val="edge"/>
          <c:x val="0.79704613029483917"/>
          <c:y val="0.19807897545357525"/>
          <c:w val="0.2010987312483333"/>
          <c:h val="0.68154737236792773"/>
        </c:manualLayout>
      </c:layout>
      <c:overlay val="0"/>
      <c:txPr>
        <a:bodyPr/>
        <a:lstStyle/>
        <a:p>
          <a:pPr>
            <a:defRPr sz="1100" kern="1000" baseline="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2140262312100648E-2"/>
          <c:y val="6.926675971523627E-2"/>
          <c:w val="0.91707023567223822"/>
          <c:h val="0.54010294522252933"/>
        </c:manualLayout>
      </c:layout>
      <c:lineChart>
        <c:grouping val="standard"/>
        <c:varyColors val="0"/>
        <c:ser>
          <c:idx val="0"/>
          <c:order val="1"/>
          <c:tx>
            <c:strRef>
              <c:f>Диапазон!$E$1</c:f>
              <c:strCache>
                <c:ptCount val="1"/>
                <c:pt idx="0">
                  <c:v>Среднее значение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ymbol val="none"/>
          </c:marker>
          <c:dLbls>
            <c:dLbl>
              <c:idx val="28"/>
              <c:layout>
                <c:manualLayout>
                  <c:x val="2.0923634186634454E-2"/>
                  <c:y val="2.0878915717897992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FF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1"/>
              <c:showPercent val="0"/>
              <c:showBubbleSize val="0"/>
              <c:separator> 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Диапазон!$C$2:$C$38</c:f>
              <c:strCache>
                <c:ptCount val="37"/>
                <c:pt idx="0">
                  <c:v>Дума</c:v>
                </c:pt>
                <c:pt idx="1">
                  <c:v>Представительство ХМАО – Югры</c:v>
                </c:pt>
                <c:pt idx="2">
                  <c:v>РСТ
</c:v>
                </c:pt>
                <c:pt idx="3">
                  <c:v>Здравнадзор
</c:v>
                </c:pt>
                <c:pt idx="4">
                  <c:v>Гостехнадзор
</c:v>
                </c:pt>
                <c:pt idx="5">
                  <c:v>Депдорхоз и транспорта</c:v>
                </c:pt>
                <c:pt idx="6">
                  <c:v>Депобразования и молодежи
</c:v>
                </c:pt>
                <c:pt idx="7">
                  <c:v>Депкультуры</c:v>
                </c:pt>
                <c:pt idx="8">
                  <c:v>Департамент обществ. и внешних связей
</c:v>
                </c:pt>
                <c:pt idx="9">
                  <c:v>Депспорт
</c:v>
                </c:pt>
                <c:pt idx="10">
                  <c:v>Депсоцразвития
</c:v>
                </c:pt>
                <c:pt idx="11">
                  <c:v>Счетная палата </c:v>
                </c:pt>
                <c:pt idx="12">
                  <c:v>Дептруда и занятости
</c:v>
                </c:pt>
                <c:pt idx="13">
                  <c:v>Департамент гражд. защиты населения</c:v>
                </c:pt>
                <c:pt idx="14">
                  <c:v>Обрнадзор
</c:v>
                </c:pt>
                <c:pt idx="15">
                  <c:v>Жилстройнадзор
</c:v>
                </c:pt>
                <c:pt idx="16">
                  <c:v>Депимущества
</c:v>
                </c:pt>
                <c:pt idx="17">
                  <c:v>Избирательная комиссия</c:v>
                </c:pt>
                <c:pt idx="18">
                  <c:v>Депжкк и энергетики</c:v>
                </c:pt>
                <c:pt idx="19">
                  <c:v>Депстрой
</c:v>
                </c:pt>
                <c:pt idx="20">
                  <c:v>Депфин
</c:v>
                </c:pt>
                <c:pt idx="21">
                  <c:v>Депнедра и природных ресурсов
</c:v>
                </c:pt>
                <c:pt idx="22">
                  <c:v>Госкультохрана
</c:v>
                </c:pt>
                <c:pt idx="23">
                  <c:v>Природнадзор
</c:v>
                </c:pt>
                <c:pt idx="24">
                  <c:v>Архивная служба
</c:v>
                </c:pt>
                <c:pt idx="25">
                  <c:v>Депгосзаказа</c:v>
                </c:pt>
                <c:pt idx="26">
                  <c:v>Депинформтехнологий</c:v>
                </c:pt>
                <c:pt idx="27">
                  <c:v>Депполитики</c:v>
                </c:pt>
                <c:pt idx="28">
                  <c:v>Депэкономики
</c:v>
                </c:pt>
                <c:pt idx="29">
                  <c:v>Депздрав</c:v>
                </c:pt>
                <c:pt idx="30">
                  <c:v>Ветслужба
</c:v>
                </c:pt>
                <c:pt idx="31">
                  <c:v>Правительство автономного округа</c:v>
                </c:pt>
                <c:pt idx="32">
                  <c:v>Юграконтроль</c:v>
                </c:pt>
                <c:pt idx="33">
                  <c:v>Депгосслужбы</c:v>
                </c:pt>
                <c:pt idx="34">
                  <c:v>Деппроектов Югры</c:v>
                </c:pt>
                <c:pt idx="35">
                  <c:v>Аппарат Губернатора Югры</c:v>
                </c:pt>
                <c:pt idx="36">
                  <c:v>Деппромышленности Югры</c:v>
                </c:pt>
              </c:strCache>
            </c:strRef>
          </c:cat>
          <c:val>
            <c:numRef>
              <c:f>Диапазон!$E$2:$E$38</c:f>
              <c:numCache>
                <c:formatCode>0.0</c:formatCode>
                <c:ptCount val="37"/>
                <c:pt idx="0">
                  <c:v>93.9</c:v>
                </c:pt>
                <c:pt idx="1">
                  <c:v>93.9</c:v>
                </c:pt>
                <c:pt idx="2">
                  <c:v>93.9</c:v>
                </c:pt>
                <c:pt idx="3">
                  <c:v>93.9</c:v>
                </c:pt>
                <c:pt idx="4">
                  <c:v>93.9</c:v>
                </c:pt>
                <c:pt idx="5">
                  <c:v>93.9</c:v>
                </c:pt>
                <c:pt idx="6">
                  <c:v>93.9</c:v>
                </c:pt>
                <c:pt idx="7">
                  <c:v>93.9</c:v>
                </c:pt>
                <c:pt idx="8">
                  <c:v>93.9</c:v>
                </c:pt>
                <c:pt idx="9">
                  <c:v>93.9</c:v>
                </c:pt>
                <c:pt idx="10">
                  <c:v>93.9</c:v>
                </c:pt>
                <c:pt idx="11">
                  <c:v>93.9</c:v>
                </c:pt>
                <c:pt idx="12">
                  <c:v>93.9</c:v>
                </c:pt>
                <c:pt idx="13">
                  <c:v>93.9</c:v>
                </c:pt>
                <c:pt idx="14">
                  <c:v>93.9</c:v>
                </c:pt>
                <c:pt idx="15">
                  <c:v>93.9</c:v>
                </c:pt>
                <c:pt idx="16">
                  <c:v>93.9</c:v>
                </c:pt>
                <c:pt idx="17">
                  <c:v>93.9</c:v>
                </c:pt>
                <c:pt idx="18">
                  <c:v>93.9</c:v>
                </c:pt>
                <c:pt idx="19">
                  <c:v>93.9</c:v>
                </c:pt>
                <c:pt idx="20">
                  <c:v>93.9</c:v>
                </c:pt>
                <c:pt idx="21">
                  <c:v>93.9</c:v>
                </c:pt>
                <c:pt idx="22">
                  <c:v>93.9</c:v>
                </c:pt>
                <c:pt idx="23">
                  <c:v>93.9</c:v>
                </c:pt>
                <c:pt idx="24">
                  <c:v>93.9</c:v>
                </c:pt>
                <c:pt idx="25">
                  <c:v>93.9</c:v>
                </c:pt>
                <c:pt idx="26">
                  <c:v>93.9</c:v>
                </c:pt>
                <c:pt idx="27">
                  <c:v>93.9</c:v>
                </c:pt>
                <c:pt idx="28">
                  <c:v>93.9</c:v>
                </c:pt>
                <c:pt idx="29">
                  <c:v>93.9</c:v>
                </c:pt>
                <c:pt idx="30">
                  <c:v>93.9</c:v>
                </c:pt>
                <c:pt idx="31">
                  <c:v>93.9</c:v>
                </c:pt>
                <c:pt idx="32">
                  <c:v>93.9</c:v>
                </c:pt>
                <c:pt idx="33">
                  <c:v>93.9</c:v>
                </c:pt>
                <c:pt idx="34">
                  <c:v>93.9</c:v>
                </c:pt>
                <c:pt idx="35">
                  <c:v>93.9</c:v>
                </c:pt>
                <c:pt idx="36">
                  <c:v>93.9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8174504"/>
        <c:axId val="148174896"/>
      </c:lineChart>
      <c:scatterChart>
        <c:scatterStyle val="lineMarker"/>
        <c:varyColors val="0"/>
        <c:ser>
          <c:idx val="1"/>
          <c:order val="0"/>
          <c:tx>
            <c:strRef>
              <c:f>Диапазон!$D$1</c:f>
              <c:strCache>
                <c:ptCount val="1"/>
                <c:pt idx="0">
                  <c:v>Оценка ГРБС</c:v>
                </c:pt>
              </c:strCache>
            </c:strRef>
          </c:tx>
          <c:spPr>
            <a:ln w="28575">
              <a:noFill/>
            </a:ln>
          </c:spPr>
          <c:marker>
            <c:symbol val="circle"/>
            <c:size val="7"/>
            <c:spPr>
              <a:solidFill>
                <a:schemeClr val="accent1"/>
              </a:solidFill>
              <a:ln>
                <a:solidFill>
                  <a:schemeClr val="accent1"/>
                </a:solidFill>
              </a:ln>
            </c:spPr>
          </c:marker>
          <c:dLbls>
            <c:dLbl>
              <c:idx val="0"/>
              <c:layout>
                <c:manualLayout>
                  <c:x val="-2.3033463711429811E-2"/>
                  <c:y val="-2.3594377510040197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1335129480341133E-2"/>
                  <c:y val="2.1440592957196861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2.9446099959506741E-2"/>
                  <c:y val="-2.3632261838355643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2.9778624638959184E-2"/>
                  <c:y val="-2.3300606730938807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8248587570621469E-2"/>
                  <c:y val="-3.1626506024096383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867883528900478E-2"/>
                  <c:y val="-2.5602409638554237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1226059349912103E-2"/>
                  <c:y val="2.360752336787943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4.2932323885144529E-2"/>
                  <c:y val="-2.17898043985000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0376064038989896E-2"/>
                  <c:y val="-2.5346558040840829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9873714774666184E-2"/>
                  <c:y val="2.3062159796155023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1.4287401287045653E-2"/>
                  <c:y val="-2.1283295828068694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4.0877562726411645E-2"/>
                  <c:y val="-2.3300606730938807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3"/>
              <c:layout>
                <c:manualLayout>
                  <c:x val="-4.0837696335078583E-2"/>
                  <c:y val="-2.4250440917107582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4"/>
              <c:layout>
                <c:manualLayout>
                  <c:x val="-2.8933063995272894E-2"/>
                  <c:y val="2.2260967379077616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5"/>
              <c:layout>
                <c:manualLayout>
                  <c:x val="-3.1605463453161661E-2"/>
                  <c:y val="-2.3263137300447181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6"/>
              <c:layout>
                <c:manualLayout>
                  <c:x val="-2.321243352434349E-2"/>
                  <c:y val="1.8767376300184699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7"/>
              <c:layout>
                <c:manualLayout>
                  <c:x val="-2.9986962190352021E-2"/>
                  <c:y val="-1.9578313253012083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0"/>
              <c:layout>
                <c:manualLayout>
                  <c:x val="-4.5605607119256035E-2"/>
                  <c:y val="1.9235038611964322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1"/>
              <c:layout>
                <c:manualLayout>
                  <c:x val="-3.8042887977568031E-2"/>
                  <c:y val="-2.5825047940761747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2"/>
              <c:layout>
                <c:manualLayout>
                  <c:x val="-3.5662435834150588E-2"/>
                  <c:y val="2.1690212104453804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3"/>
              <c:layout>
                <c:manualLayout>
                  <c:x val="-3.5202086049543807E-2"/>
                  <c:y val="-2.1586345381526106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4"/>
              <c:layout>
                <c:manualLayout>
                  <c:x val="-3.1693949344874038E-2"/>
                  <c:y val="2.1516723605049522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5"/>
              <c:layout>
                <c:manualLayout>
                  <c:x val="-2.9282236682837321E-2"/>
                  <c:y val="-2.4406815368814685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6"/>
              <c:layout>
                <c:manualLayout>
                  <c:x val="-3.889520965266656E-2"/>
                  <c:y val="2.5147213849712993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7"/>
              <c:layout>
                <c:manualLayout>
                  <c:x val="-3.3571906826206782E-2"/>
                  <c:y val="-2.7667186174546669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8"/>
              <c:layout>
                <c:manualLayout>
                  <c:x val="-4.2093643307779142E-2"/>
                  <c:y val="-2.1586403909456087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9"/>
              <c:layout>
                <c:manualLayout>
                  <c:x val="-2.6510212950890916E-2"/>
                  <c:y val="-2.3594377510040142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0"/>
              <c:layout>
                <c:manualLayout>
                  <c:x val="-4.8178856693785771E-2"/>
                  <c:y val="-2.0723177313386146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1"/>
              <c:layout>
                <c:manualLayout>
                  <c:x val="-3.3788258694604362E-2"/>
                  <c:y val="-2.9694144723244345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2"/>
              <c:layout>
                <c:manualLayout>
                  <c:x val="-3.0319358912192246E-2"/>
                  <c:y val="-2.2012929441892128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3"/>
              <c:layout>
                <c:manualLayout>
                  <c:x val="-3.0163783307900843E-2"/>
                  <c:y val="1.5498891157912042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4"/>
              <c:layout>
                <c:manualLayout>
                  <c:x val="-2.9128115056156249E-2"/>
                  <c:y val="-2.9278219213172998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5"/>
              <c:layout>
                <c:manualLayout>
                  <c:x val="-2.365636111569518E-2"/>
                  <c:y val="1.6684422504347186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6"/>
              <c:layout>
                <c:manualLayout>
                  <c:x val="-1.6626153920733524E-3"/>
                  <c:y val="-2.5086498165629849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xVal>
            <c:strRef>
              <c:f>Диапазон!$C$2:$C$38</c:f>
              <c:strCache>
                <c:ptCount val="37"/>
                <c:pt idx="0">
                  <c:v>Дума</c:v>
                </c:pt>
                <c:pt idx="1">
                  <c:v>Представительство ХМАО – Югры</c:v>
                </c:pt>
                <c:pt idx="2">
                  <c:v>РСТ
</c:v>
                </c:pt>
                <c:pt idx="3">
                  <c:v>Здравнадзор
</c:v>
                </c:pt>
                <c:pt idx="4">
                  <c:v>Гостехнадзор
</c:v>
                </c:pt>
                <c:pt idx="5">
                  <c:v>Депдорхоз и транспорта</c:v>
                </c:pt>
                <c:pt idx="6">
                  <c:v>Депобразования и молодежи
</c:v>
                </c:pt>
                <c:pt idx="7">
                  <c:v>Депкультуры</c:v>
                </c:pt>
                <c:pt idx="8">
                  <c:v>Департамент обществ. и внешних связей
</c:v>
                </c:pt>
                <c:pt idx="9">
                  <c:v>Депспорт
</c:v>
                </c:pt>
                <c:pt idx="10">
                  <c:v>Депсоцразвития
</c:v>
                </c:pt>
                <c:pt idx="11">
                  <c:v>Счетная палата </c:v>
                </c:pt>
                <c:pt idx="12">
                  <c:v>Дептруда и занятости
</c:v>
                </c:pt>
                <c:pt idx="13">
                  <c:v>Департамент гражд. защиты населения</c:v>
                </c:pt>
                <c:pt idx="14">
                  <c:v>Обрнадзор
</c:v>
                </c:pt>
                <c:pt idx="15">
                  <c:v>Жилстройнадзор
</c:v>
                </c:pt>
                <c:pt idx="16">
                  <c:v>Депимущества
</c:v>
                </c:pt>
                <c:pt idx="17">
                  <c:v>Избирательная комиссия</c:v>
                </c:pt>
                <c:pt idx="18">
                  <c:v>Депжкк и энергетики</c:v>
                </c:pt>
                <c:pt idx="19">
                  <c:v>Депстрой
</c:v>
                </c:pt>
                <c:pt idx="20">
                  <c:v>Депфин
</c:v>
                </c:pt>
                <c:pt idx="21">
                  <c:v>Депнедра и природных ресурсов
</c:v>
                </c:pt>
                <c:pt idx="22">
                  <c:v>Госкультохрана
</c:v>
                </c:pt>
                <c:pt idx="23">
                  <c:v>Природнадзор
</c:v>
                </c:pt>
                <c:pt idx="24">
                  <c:v>Архивная служба
</c:v>
                </c:pt>
                <c:pt idx="25">
                  <c:v>Депгосзаказа</c:v>
                </c:pt>
                <c:pt idx="26">
                  <c:v>Депинформтехнологий</c:v>
                </c:pt>
                <c:pt idx="27">
                  <c:v>Депполитики</c:v>
                </c:pt>
                <c:pt idx="28">
                  <c:v>Депэкономики
</c:v>
                </c:pt>
                <c:pt idx="29">
                  <c:v>Депздрав</c:v>
                </c:pt>
                <c:pt idx="30">
                  <c:v>Ветслужба
</c:v>
                </c:pt>
                <c:pt idx="31">
                  <c:v>Правительство автономного округа</c:v>
                </c:pt>
                <c:pt idx="32">
                  <c:v>Юграконтроль</c:v>
                </c:pt>
                <c:pt idx="33">
                  <c:v>Депгосслужбы</c:v>
                </c:pt>
                <c:pt idx="34">
                  <c:v>Деппроектов Югры</c:v>
                </c:pt>
                <c:pt idx="35">
                  <c:v>Аппарат Губернатора Югры</c:v>
                </c:pt>
                <c:pt idx="36">
                  <c:v>Деппромышленности Югры</c:v>
                </c:pt>
              </c:strCache>
            </c:strRef>
          </c:xVal>
          <c:yVal>
            <c:numRef>
              <c:f>Диапазон!$D$2:$D$38</c:f>
              <c:numCache>
                <c:formatCode>0.0</c:formatCode>
                <c:ptCount val="37"/>
                <c:pt idx="0">
                  <c:v>76</c:v>
                </c:pt>
                <c:pt idx="1">
                  <c:v>99</c:v>
                </c:pt>
                <c:pt idx="2">
                  <c:v>98.6</c:v>
                </c:pt>
                <c:pt idx="3">
                  <c:v>98.8</c:v>
                </c:pt>
                <c:pt idx="4">
                  <c:v>94.8</c:v>
                </c:pt>
                <c:pt idx="5">
                  <c:v>68.5</c:v>
                </c:pt>
                <c:pt idx="6">
                  <c:v>76.7</c:v>
                </c:pt>
                <c:pt idx="7">
                  <c:v>94.8</c:v>
                </c:pt>
                <c:pt idx="8">
                  <c:v>95.8</c:v>
                </c:pt>
                <c:pt idx="9">
                  <c:v>98.1</c:v>
                </c:pt>
                <c:pt idx="10">
                  <c:v>93.6</c:v>
                </c:pt>
                <c:pt idx="11">
                  <c:v>76.400000000000006</c:v>
                </c:pt>
                <c:pt idx="12">
                  <c:v>95.4</c:v>
                </c:pt>
                <c:pt idx="13">
                  <c:v>99.2</c:v>
                </c:pt>
                <c:pt idx="14">
                  <c:v>99.5</c:v>
                </c:pt>
                <c:pt idx="15">
                  <c:v>99.6</c:v>
                </c:pt>
                <c:pt idx="16">
                  <c:v>99.5</c:v>
                </c:pt>
                <c:pt idx="17">
                  <c:v>72.7</c:v>
                </c:pt>
                <c:pt idx="18" formatCode="0">
                  <c:v>100</c:v>
                </c:pt>
                <c:pt idx="19">
                  <c:v>74.8</c:v>
                </c:pt>
                <c:pt idx="20">
                  <c:v>99.1</c:v>
                </c:pt>
                <c:pt idx="21">
                  <c:v>99.1</c:v>
                </c:pt>
                <c:pt idx="22">
                  <c:v>98.4</c:v>
                </c:pt>
                <c:pt idx="23">
                  <c:v>98.9</c:v>
                </c:pt>
                <c:pt idx="24">
                  <c:v>98.8</c:v>
                </c:pt>
                <c:pt idx="25">
                  <c:v>99</c:v>
                </c:pt>
                <c:pt idx="26">
                  <c:v>94.3</c:v>
                </c:pt>
                <c:pt idx="27">
                  <c:v>99.5</c:v>
                </c:pt>
                <c:pt idx="28">
                  <c:v>94.9</c:v>
                </c:pt>
                <c:pt idx="29">
                  <c:v>95.6</c:v>
                </c:pt>
                <c:pt idx="30">
                  <c:v>99.5</c:v>
                </c:pt>
                <c:pt idx="31" formatCode="0">
                  <c:v>100</c:v>
                </c:pt>
                <c:pt idx="32">
                  <c:v>99.4</c:v>
                </c:pt>
                <c:pt idx="33">
                  <c:v>98.8</c:v>
                </c:pt>
                <c:pt idx="34">
                  <c:v>99.8</c:v>
                </c:pt>
                <c:pt idx="35">
                  <c:v>98.3</c:v>
                </c:pt>
                <c:pt idx="36">
                  <c:v>98.5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8174504"/>
        <c:axId val="148174896"/>
      </c:scatterChart>
      <c:catAx>
        <c:axId val="14817450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ГРБС</a:t>
                </a:r>
              </a:p>
            </c:rich>
          </c:tx>
          <c:layout>
            <c:manualLayout>
              <c:xMode val="edge"/>
              <c:yMode val="edge"/>
              <c:x val="0.48460349448403378"/>
              <c:y val="0.95574411623961364"/>
            </c:manualLayout>
          </c:layout>
          <c:overlay val="0"/>
        </c:title>
        <c:numFmt formatCode="General" sourceLinked="1"/>
        <c:majorTickMark val="out"/>
        <c:minorTickMark val="none"/>
        <c:tickLblPos val="low"/>
        <c:txPr>
          <a:bodyPr rot="-54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48174896"/>
        <c:crosses val="autoZero"/>
        <c:auto val="0"/>
        <c:lblAlgn val="ctr"/>
        <c:lblOffset val="300"/>
        <c:tickLblSkip val="1"/>
        <c:tickMarkSkip val="1"/>
        <c:noMultiLvlLbl val="0"/>
      </c:catAx>
      <c:valAx>
        <c:axId val="148174896"/>
        <c:scaling>
          <c:orientation val="minMax"/>
          <c:max val="102"/>
          <c:min val="50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оценка по группе показателей</a:t>
                </a:r>
              </a:p>
            </c:rich>
          </c:tx>
          <c:layout>
            <c:manualLayout>
              <c:xMode val="edge"/>
              <c:yMode val="edge"/>
              <c:x val="1.5628805332026693E-3"/>
              <c:y val="0.23367089960345233"/>
            </c:manualLayout>
          </c:layout>
          <c:overlay val="0"/>
        </c:title>
        <c:numFmt formatCode="General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11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48174504"/>
        <c:crosses val="autoZero"/>
        <c:crossBetween val="between"/>
        <c:majorUnit val="10"/>
        <c:minorUnit val="0.4"/>
      </c:valAx>
      <c:spPr>
        <a:solidFill>
          <a:schemeClr val="accent6">
            <a:lumMod val="20000"/>
            <a:lumOff val="80000"/>
          </a:schemeClr>
        </a:solidFill>
      </c:spPr>
    </c:plotArea>
    <c:legend>
      <c:legendPos val="r"/>
      <c:layout>
        <c:manualLayout>
          <c:xMode val="edge"/>
          <c:yMode val="edge"/>
          <c:x val="0.78310634181356464"/>
          <c:y val="0.43510995455520007"/>
          <c:w val="0.18719506367772631"/>
          <c:h val="8.1804353185133682E-2"/>
        </c:manualLayout>
      </c:layout>
      <c:overlay val="1"/>
      <c:txPr>
        <a:bodyPr/>
        <a:lstStyle/>
        <a:p>
          <a:pPr>
            <a:defRPr sz="845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0896341061726593E-2"/>
          <c:y val="6.7422630262503488E-2"/>
          <c:w val="0.90853829773053596"/>
          <c:h val="0.52745218496948409"/>
        </c:manualLayout>
      </c:layout>
      <c:lineChart>
        <c:grouping val="standard"/>
        <c:varyColors val="0"/>
        <c:ser>
          <c:idx val="0"/>
          <c:order val="1"/>
          <c:tx>
            <c:strRef>
              <c:f>Диапазон!$E$46</c:f>
              <c:strCache>
                <c:ptCount val="1"/>
                <c:pt idx="0">
                  <c:v>Среднее значение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ymbol val="none"/>
          </c:marker>
          <c:dLbls>
            <c:dLbl>
              <c:idx val="28"/>
              <c:layout>
                <c:manualLayout>
                  <c:x val="-3.1433820772403587E-2"/>
                  <c:y val="3.0434912895794003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FF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1"/>
              <c:showPercent val="0"/>
              <c:showBubbleSize val="0"/>
              <c:separator> </c:separator>
              <c:extLst>
                <c:ext xmlns:c15="http://schemas.microsoft.com/office/drawing/2012/chart" uri="{CE6537A1-D6FC-4f65-9D91-7224C49458BB}">
                  <c15:layout>
                    <c:manualLayout>
                      <c:w val="0.20024131983502061"/>
                      <c:h val="5.8204611596149543E-2"/>
                    </c:manualLayout>
                  </c15:layout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Диапазон!$C$47:$C$83</c:f>
              <c:strCache>
                <c:ptCount val="37"/>
                <c:pt idx="0">
                  <c:v>Дума</c:v>
                </c:pt>
                <c:pt idx="1">
                  <c:v>Представительство ХМАО – Югры</c:v>
                </c:pt>
                <c:pt idx="2">
                  <c:v>РСТ
</c:v>
                </c:pt>
                <c:pt idx="3">
                  <c:v>Здравнадзор
</c:v>
                </c:pt>
                <c:pt idx="4">
                  <c:v>Гостехнадзор
</c:v>
                </c:pt>
                <c:pt idx="5">
                  <c:v>Депдорхоз и транспорта</c:v>
                </c:pt>
                <c:pt idx="6">
                  <c:v>Депобразования и молодежи
</c:v>
                </c:pt>
                <c:pt idx="7">
                  <c:v>Депкультуры</c:v>
                </c:pt>
                <c:pt idx="8">
                  <c:v>Департамент обществ. и внешних связей
</c:v>
                </c:pt>
                <c:pt idx="9">
                  <c:v>Депспорт
</c:v>
                </c:pt>
                <c:pt idx="10">
                  <c:v>Депсоцразвития
</c:v>
                </c:pt>
                <c:pt idx="11">
                  <c:v>Счетная палата </c:v>
                </c:pt>
                <c:pt idx="12">
                  <c:v>Дептруда и занятости
</c:v>
                </c:pt>
                <c:pt idx="13">
                  <c:v>Департамент гражд. защиты населения</c:v>
                </c:pt>
                <c:pt idx="14">
                  <c:v>Обрнадзор
</c:v>
                </c:pt>
                <c:pt idx="15">
                  <c:v>Жилстройнадзор
</c:v>
                </c:pt>
                <c:pt idx="16">
                  <c:v>Депимущества
</c:v>
                </c:pt>
                <c:pt idx="17">
                  <c:v>Избирательная комиссия</c:v>
                </c:pt>
                <c:pt idx="18">
                  <c:v>Депжкк и энергетики</c:v>
                </c:pt>
                <c:pt idx="19">
                  <c:v>Депстрой
</c:v>
                </c:pt>
                <c:pt idx="20">
                  <c:v>Депфин
</c:v>
                </c:pt>
                <c:pt idx="21">
                  <c:v>Депнедра и природных ресурсов
</c:v>
                </c:pt>
                <c:pt idx="22">
                  <c:v>Госкультохрана
</c:v>
                </c:pt>
                <c:pt idx="23">
                  <c:v>Природнадзор
</c:v>
                </c:pt>
                <c:pt idx="24">
                  <c:v>Архивная служба
</c:v>
                </c:pt>
                <c:pt idx="25">
                  <c:v>Депгосзаказа</c:v>
                </c:pt>
                <c:pt idx="26">
                  <c:v>Депинформтехнологий</c:v>
                </c:pt>
                <c:pt idx="27">
                  <c:v>Депполитики</c:v>
                </c:pt>
                <c:pt idx="28">
                  <c:v>Депэкономики
</c:v>
                </c:pt>
                <c:pt idx="29">
                  <c:v>Депздрав</c:v>
                </c:pt>
                <c:pt idx="30">
                  <c:v>Ветслужба
</c:v>
                </c:pt>
                <c:pt idx="31">
                  <c:v>Правительство автономного округа</c:v>
                </c:pt>
                <c:pt idx="32">
                  <c:v>Юграконтроль</c:v>
                </c:pt>
                <c:pt idx="33">
                  <c:v>Депгосслужбы</c:v>
                </c:pt>
                <c:pt idx="34">
                  <c:v>Деппроектов Югры</c:v>
                </c:pt>
                <c:pt idx="35">
                  <c:v>Аппарат Губернатора Югры</c:v>
                </c:pt>
                <c:pt idx="36">
                  <c:v>Деппромышленности Югры</c:v>
                </c:pt>
              </c:strCache>
            </c:strRef>
          </c:cat>
          <c:val>
            <c:numRef>
              <c:f>Диапазон!$E$47:$E$83</c:f>
              <c:numCache>
                <c:formatCode>0.0</c:formatCode>
                <c:ptCount val="37"/>
                <c:pt idx="0">
                  <c:v>81</c:v>
                </c:pt>
                <c:pt idx="1">
                  <c:v>81</c:v>
                </c:pt>
                <c:pt idx="2">
                  <c:v>81</c:v>
                </c:pt>
                <c:pt idx="3">
                  <c:v>81</c:v>
                </c:pt>
                <c:pt idx="4">
                  <c:v>81</c:v>
                </c:pt>
                <c:pt idx="5">
                  <c:v>81</c:v>
                </c:pt>
                <c:pt idx="6">
                  <c:v>81</c:v>
                </c:pt>
                <c:pt idx="7">
                  <c:v>81</c:v>
                </c:pt>
                <c:pt idx="8">
                  <c:v>81</c:v>
                </c:pt>
                <c:pt idx="9">
                  <c:v>81</c:v>
                </c:pt>
                <c:pt idx="10">
                  <c:v>81</c:v>
                </c:pt>
                <c:pt idx="11">
                  <c:v>81</c:v>
                </c:pt>
                <c:pt idx="12">
                  <c:v>81</c:v>
                </c:pt>
                <c:pt idx="13">
                  <c:v>81</c:v>
                </c:pt>
                <c:pt idx="14">
                  <c:v>81</c:v>
                </c:pt>
                <c:pt idx="15">
                  <c:v>81</c:v>
                </c:pt>
                <c:pt idx="16">
                  <c:v>81</c:v>
                </c:pt>
                <c:pt idx="17">
                  <c:v>81</c:v>
                </c:pt>
                <c:pt idx="18">
                  <c:v>81</c:v>
                </c:pt>
                <c:pt idx="19">
                  <c:v>81</c:v>
                </c:pt>
                <c:pt idx="20">
                  <c:v>81</c:v>
                </c:pt>
                <c:pt idx="21">
                  <c:v>81</c:v>
                </c:pt>
                <c:pt idx="22">
                  <c:v>81</c:v>
                </c:pt>
                <c:pt idx="23">
                  <c:v>81</c:v>
                </c:pt>
                <c:pt idx="24">
                  <c:v>81</c:v>
                </c:pt>
                <c:pt idx="25">
                  <c:v>81</c:v>
                </c:pt>
                <c:pt idx="26">
                  <c:v>81</c:v>
                </c:pt>
                <c:pt idx="27">
                  <c:v>81</c:v>
                </c:pt>
                <c:pt idx="28">
                  <c:v>81</c:v>
                </c:pt>
                <c:pt idx="29">
                  <c:v>81</c:v>
                </c:pt>
                <c:pt idx="30">
                  <c:v>81</c:v>
                </c:pt>
                <c:pt idx="31">
                  <c:v>81</c:v>
                </c:pt>
                <c:pt idx="32">
                  <c:v>81</c:v>
                </c:pt>
                <c:pt idx="33">
                  <c:v>81</c:v>
                </c:pt>
                <c:pt idx="34">
                  <c:v>81</c:v>
                </c:pt>
                <c:pt idx="35">
                  <c:v>81</c:v>
                </c:pt>
                <c:pt idx="36">
                  <c:v>81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8175680"/>
        <c:axId val="148953712"/>
      </c:lineChart>
      <c:scatterChart>
        <c:scatterStyle val="lineMarker"/>
        <c:varyColors val="0"/>
        <c:ser>
          <c:idx val="1"/>
          <c:order val="0"/>
          <c:tx>
            <c:strRef>
              <c:f>Диапазон!$D$46</c:f>
              <c:strCache>
                <c:ptCount val="1"/>
                <c:pt idx="0">
                  <c:v>Оценка ГРБС</c:v>
                </c:pt>
              </c:strCache>
            </c:strRef>
          </c:tx>
          <c:spPr>
            <a:ln w="28575">
              <a:noFill/>
            </a:ln>
          </c:spPr>
          <c:marker>
            <c:symbol val="circle"/>
            <c:size val="7"/>
            <c:spPr>
              <a:solidFill>
                <a:schemeClr val="accent2"/>
              </a:solidFill>
              <a:ln>
                <a:solidFill>
                  <a:schemeClr val="accent2"/>
                </a:solidFill>
              </a:ln>
            </c:spPr>
          </c:marker>
          <c:dLbls>
            <c:dLbl>
              <c:idx val="0"/>
              <c:layout>
                <c:manualLayout>
                  <c:x val="-2.6747986253323558E-2"/>
                  <c:y val="-2.0631939692252927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6860413914575079E-2"/>
                  <c:y val="1.9279685475000273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3.7428445618670203E-2"/>
                  <c:y val="-2.3118279569892472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2091034855781735E-2"/>
                  <c:y val="-3.1453560240453822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151915455746367E-2"/>
                  <c:y val="2.4435223605348087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5609863496257151E-2"/>
                  <c:y val="4.6104195481785464E-4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7428445618670189E-2"/>
                  <c:y val="1.8991153076819756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5667107001321037E-2"/>
                  <c:y val="-2.0346108188758563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5.3280493174812892E-2"/>
                  <c:y val="1.8902720147533424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3217910178664918E-2"/>
                  <c:y val="1.8135865796858379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4.975781594011449E-2"/>
                  <c:y val="1.5609210674391843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4.262952599881422E-2"/>
                  <c:y val="-2.264463829988058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3"/>
              <c:layout>
                <c:manualLayout>
                  <c:x val="-3.0373937735986501E-2"/>
                  <c:y val="-2.4920080010745579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4"/>
              <c:layout>
                <c:manualLayout>
                  <c:x val="-4.6189094262820848E-2"/>
                  <c:y val="-2.0566682276748603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5"/>
              <c:layout>
                <c:manualLayout>
                  <c:x val="-2.3254801207973179E-2"/>
                  <c:y val="-2.162003608470103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6"/>
              <c:layout>
                <c:manualLayout>
                  <c:x val="-5.3280493174812857E-2"/>
                  <c:y val="1.8902720147533424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7"/>
              <c:layout>
                <c:manualLayout>
                  <c:x val="-1.8053720827829214E-2"/>
                  <c:y val="-2.1668971876440773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8"/>
              <c:layout>
                <c:manualLayout>
                  <c:x val="-5.5041831792162044E-2"/>
                  <c:y val="1.8902720147533424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9"/>
              <c:layout>
                <c:manualLayout>
                  <c:x val="-1.6292382210479898E-2"/>
                  <c:y val="1.705855232826187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1"/>
              <c:layout>
                <c:manualLayout>
                  <c:x val="-3.7428445618670321E-2"/>
                  <c:y val="-2.5268817204301075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2"/>
              <c:layout>
                <c:manualLayout>
                  <c:x val="-1.9815059445178463E-2"/>
                  <c:y val="1.4071436091235484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3"/>
              <c:layout>
                <c:manualLayout>
                  <c:x val="-3.7428445618670189E-2"/>
                  <c:y val="-2.7419354838709678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4"/>
              <c:layout>
                <c:manualLayout>
                  <c:x val="-3.0383091149273449E-2"/>
                  <c:y val="-1.7585810072496124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5"/>
              <c:layout>
                <c:manualLayout>
                  <c:x val="-2.3217910178665049E-2"/>
                  <c:y val="1.570751788806482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9"/>
              <c:layout>
                <c:manualLayout>
                  <c:x val="-5.4907304354458994E-2"/>
                  <c:y val="1.38289352835045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0"/>
              <c:layout>
                <c:manualLayout>
                  <c:x val="-3.2144429766622636E-2"/>
                  <c:y val="2.2043010752688132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xVal>
            <c:strRef>
              <c:f>Диапазон!$C$47:$C$83</c:f>
              <c:strCache>
                <c:ptCount val="37"/>
                <c:pt idx="0">
                  <c:v>Дума</c:v>
                </c:pt>
                <c:pt idx="1">
                  <c:v>Представительство ХМАО – Югры</c:v>
                </c:pt>
                <c:pt idx="2">
                  <c:v>РСТ
</c:v>
                </c:pt>
                <c:pt idx="3">
                  <c:v>Здравнадзор
</c:v>
                </c:pt>
                <c:pt idx="4">
                  <c:v>Гостехнадзор
</c:v>
                </c:pt>
                <c:pt idx="5">
                  <c:v>Депдорхоз и транспорта</c:v>
                </c:pt>
                <c:pt idx="6">
                  <c:v>Депобразования и молодежи
</c:v>
                </c:pt>
                <c:pt idx="7">
                  <c:v>Депкультуры</c:v>
                </c:pt>
                <c:pt idx="8">
                  <c:v>Департамент обществ. и внешних связей
</c:v>
                </c:pt>
                <c:pt idx="9">
                  <c:v>Депспорт
</c:v>
                </c:pt>
                <c:pt idx="10">
                  <c:v>Депсоцразвития
</c:v>
                </c:pt>
                <c:pt idx="11">
                  <c:v>Счетная палата </c:v>
                </c:pt>
                <c:pt idx="12">
                  <c:v>Дептруда и занятости
</c:v>
                </c:pt>
                <c:pt idx="13">
                  <c:v>Департамент гражд. защиты населения</c:v>
                </c:pt>
                <c:pt idx="14">
                  <c:v>Обрнадзор
</c:v>
                </c:pt>
                <c:pt idx="15">
                  <c:v>Жилстройнадзор
</c:v>
                </c:pt>
                <c:pt idx="16">
                  <c:v>Депимущества
</c:v>
                </c:pt>
                <c:pt idx="17">
                  <c:v>Избирательная комиссия</c:v>
                </c:pt>
                <c:pt idx="18">
                  <c:v>Депжкк и энергетики</c:v>
                </c:pt>
                <c:pt idx="19">
                  <c:v>Депстрой
</c:v>
                </c:pt>
                <c:pt idx="20">
                  <c:v>Депфин
</c:v>
                </c:pt>
                <c:pt idx="21">
                  <c:v>Депнедра и природных ресурсов
</c:v>
                </c:pt>
                <c:pt idx="22">
                  <c:v>Госкультохрана
</c:v>
                </c:pt>
                <c:pt idx="23">
                  <c:v>Природнадзор
</c:v>
                </c:pt>
                <c:pt idx="24">
                  <c:v>Архивная служба
</c:v>
                </c:pt>
                <c:pt idx="25">
                  <c:v>Депгосзаказа</c:v>
                </c:pt>
                <c:pt idx="26">
                  <c:v>Депинформтехнологий</c:v>
                </c:pt>
                <c:pt idx="27">
                  <c:v>Депполитики</c:v>
                </c:pt>
                <c:pt idx="28">
                  <c:v>Депэкономики
</c:v>
                </c:pt>
                <c:pt idx="29">
                  <c:v>Депздрав</c:v>
                </c:pt>
                <c:pt idx="30">
                  <c:v>Ветслужба
</c:v>
                </c:pt>
                <c:pt idx="31">
                  <c:v>Правительство автономного округа</c:v>
                </c:pt>
                <c:pt idx="32">
                  <c:v>Юграконтроль</c:v>
                </c:pt>
                <c:pt idx="33">
                  <c:v>Депгосслужбы</c:v>
                </c:pt>
                <c:pt idx="34">
                  <c:v>Деппроектов Югры</c:v>
                </c:pt>
                <c:pt idx="35">
                  <c:v>Аппарат Губернатора Югры</c:v>
                </c:pt>
                <c:pt idx="36">
                  <c:v>Деппромышленности Югры</c:v>
                </c:pt>
              </c:strCache>
            </c:strRef>
          </c:xVal>
          <c:yVal>
            <c:numRef>
              <c:f>Диапазон!$D$47:$D$83</c:f>
              <c:numCache>
                <c:formatCode>0.0</c:formatCode>
                <c:ptCount val="37"/>
                <c:pt idx="0">
                  <c:v>89.9</c:v>
                </c:pt>
                <c:pt idx="1">
                  <c:v>87.7</c:v>
                </c:pt>
                <c:pt idx="2">
                  <c:v>94.7</c:v>
                </c:pt>
                <c:pt idx="3" formatCode="0">
                  <c:v>100</c:v>
                </c:pt>
                <c:pt idx="4">
                  <c:v>89.9</c:v>
                </c:pt>
                <c:pt idx="5">
                  <c:v>71.8</c:v>
                </c:pt>
                <c:pt idx="6">
                  <c:v>78</c:v>
                </c:pt>
                <c:pt idx="7">
                  <c:v>77</c:v>
                </c:pt>
                <c:pt idx="8">
                  <c:v>75.7</c:v>
                </c:pt>
                <c:pt idx="9">
                  <c:v>65.599999999999994</c:v>
                </c:pt>
                <c:pt idx="10">
                  <c:v>79</c:v>
                </c:pt>
                <c:pt idx="11">
                  <c:v>88.4</c:v>
                </c:pt>
                <c:pt idx="12">
                  <c:v>91.6</c:v>
                </c:pt>
                <c:pt idx="13">
                  <c:v>79.599999999999994</c:v>
                </c:pt>
                <c:pt idx="14">
                  <c:v>93.2</c:v>
                </c:pt>
                <c:pt idx="15">
                  <c:v>93.5</c:v>
                </c:pt>
                <c:pt idx="16">
                  <c:v>54.7</c:v>
                </c:pt>
                <c:pt idx="17">
                  <c:v>94.1</c:v>
                </c:pt>
                <c:pt idx="18">
                  <c:v>46.2</c:v>
                </c:pt>
                <c:pt idx="19">
                  <c:v>46</c:v>
                </c:pt>
                <c:pt idx="20">
                  <c:v>96.1</c:v>
                </c:pt>
                <c:pt idx="21">
                  <c:v>83.3</c:v>
                </c:pt>
                <c:pt idx="22">
                  <c:v>75.099999999999994</c:v>
                </c:pt>
                <c:pt idx="23">
                  <c:v>95.5</c:v>
                </c:pt>
                <c:pt idx="24">
                  <c:v>92.9</c:v>
                </c:pt>
                <c:pt idx="25">
                  <c:v>88.5</c:v>
                </c:pt>
                <c:pt idx="26">
                  <c:v>69.400000000000006</c:v>
                </c:pt>
                <c:pt idx="27">
                  <c:v>92.2</c:v>
                </c:pt>
                <c:pt idx="28">
                  <c:v>71.400000000000006</c:v>
                </c:pt>
                <c:pt idx="29">
                  <c:v>87.4</c:v>
                </c:pt>
                <c:pt idx="30">
                  <c:v>87.3</c:v>
                </c:pt>
                <c:pt idx="31">
                  <c:v>89</c:v>
                </c:pt>
                <c:pt idx="32">
                  <c:v>95.2</c:v>
                </c:pt>
                <c:pt idx="33">
                  <c:v>72.3</c:v>
                </c:pt>
                <c:pt idx="34">
                  <c:v>89.5</c:v>
                </c:pt>
                <c:pt idx="35">
                  <c:v>60.9</c:v>
                </c:pt>
                <c:pt idx="36">
                  <c:v>52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8175680"/>
        <c:axId val="148953712"/>
      </c:scatterChart>
      <c:catAx>
        <c:axId val="14817568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ГРБС</a:t>
                </a:r>
              </a:p>
            </c:rich>
          </c:tx>
          <c:layout>
            <c:manualLayout>
              <c:xMode val="edge"/>
              <c:yMode val="edge"/>
              <c:x val="0.46910605130765526"/>
              <c:y val="0.95574403821928899"/>
            </c:manualLayout>
          </c:layout>
          <c:overlay val="0"/>
        </c:title>
        <c:numFmt formatCode="General" sourceLinked="1"/>
        <c:majorTickMark val="out"/>
        <c:minorTickMark val="none"/>
        <c:tickLblPos val="low"/>
        <c:txPr>
          <a:bodyPr rot="-54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48953712"/>
        <c:crosses val="autoZero"/>
        <c:auto val="0"/>
        <c:lblAlgn val="ctr"/>
        <c:lblOffset val="100"/>
        <c:noMultiLvlLbl val="0"/>
      </c:catAx>
      <c:valAx>
        <c:axId val="148953712"/>
        <c:scaling>
          <c:orientation val="minMax"/>
          <c:max val="100"/>
          <c:min val="40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оценка по группе показателей</a:t>
                </a:r>
              </a:p>
            </c:rich>
          </c:tx>
          <c:layout>
            <c:manualLayout>
              <c:xMode val="edge"/>
              <c:yMode val="edge"/>
              <c:x val="1.6777097050451257E-3"/>
              <c:y val="0.34188402798197942"/>
            </c:manualLayout>
          </c:layout>
          <c:overlay val="0"/>
        </c:title>
        <c:numFmt formatCode="General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11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48175680"/>
        <c:crosses val="autoZero"/>
        <c:crossBetween val="between"/>
        <c:majorUnit val="10"/>
        <c:minorUnit val="0.4"/>
      </c:valAx>
      <c:spPr>
        <a:solidFill>
          <a:schemeClr val="accent6">
            <a:lumMod val="20000"/>
            <a:lumOff val="80000"/>
          </a:schemeClr>
        </a:solidFill>
      </c:spPr>
    </c:plotArea>
    <c:legend>
      <c:legendPos val="r"/>
      <c:layout>
        <c:manualLayout>
          <c:xMode val="edge"/>
          <c:yMode val="edge"/>
          <c:x val="0.76381281269828061"/>
          <c:y val="0.50870744891328423"/>
          <c:w val="0.18719506825187149"/>
          <c:h val="8.1804525471660394E-2"/>
        </c:manualLayout>
      </c:layout>
      <c:overlay val="1"/>
      <c:txPr>
        <a:bodyPr/>
        <a:lstStyle/>
        <a:p>
          <a:pPr>
            <a:defRPr sz="845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7176847164309526E-2"/>
          <c:y val="6.2706608168443895E-2"/>
          <c:w val="0.90853829773053596"/>
          <c:h val="0.54652729542338496"/>
        </c:manualLayout>
      </c:layout>
      <c:lineChart>
        <c:grouping val="standard"/>
        <c:varyColors val="0"/>
        <c:ser>
          <c:idx val="0"/>
          <c:order val="1"/>
          <c:tx>
            <c:strRef>
              <c:f>Диапазон!$E$93</c:f>
              <c:strCache>
                <c:ptCount val="1"/>
                <c:pt idx="0">
                  <c:v>Среднее значение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ymbol val="none"/>
          </c:marker>
          <c:dLbls>
            <c:dLbl>
              <c:idx val="28"/>
              <c:layout>
                <c:manualLayout>
                  <c:x val="2.7334713352061436E-3"/>
                  <c:y val="2.4551674241499923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FF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1"/>
              <c:showPercent val="0"/>
              <c:showBubbleSize val="0"/>
              <c:separator> 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Диапазон!$C$94:$C$129</c:f>
              <c:strCache>
                <c:ptCount val="36"/>
                <c:pt idx="0">
                  <c:v>Дума</c:v>
                </c:pt>
                <c:pt idx="1">
                  <c:v>Представительство ХМАО – Югры</c:v>
                </c:pt>
                <c:pt idx="2">
                  <c:v>РСТ
</c:v>
                </c:pt>
                <c:pt idx="3">
                  <c:v>Здравнадзор
</c:v>
                </c:pt>
                <c:pt idx="4">
                  <c:v>Гостехнадзор
</c:v>
                </c:pt>
                <c:pt idx="5">
                  <c:v>Депдорхоз и транспорта</c:v>
                </c:pt>
                <c:pt idx="6">
                  <c:v>Депобразования и молодежи
</c:v>
                </c:pt>
                <c:pt idx="7">
                  <c:v>Депкультуры</c:v>
                </c:pt>
                <c:pt idx="8">
                  <c:v>Департамент обществ. и внешних связей
</c:v>
                </c:pt>
                <c:pt idx="9">
                  <c:v>Депспорт
</c:v>
                </c:pt>
                <c:pt idx="10">
                  <c:v>Депсоцразвития
</c:v>
                </c:pt>
                <c:pt idx="11">
                  <c:v>Счетная палата </c:v>
                </c:pt>
                <c:pt idx="12">
                  <c:v>Дептруда и занятости
</c:v>
                </c:pt>
                <c:pt idx="13">
                  <c:v>Департамент гражд. защиты населения</c:v>
                </c:pt>
                <c:pt idx="14">
                  <c:v>Обрнадзор
</c:v>
                </c:pt>
                <c:pt idx="15">
                  <c:v>Жилстройнадзор
</c:v>
                </c:pt>
                <c:pt idx="16">
                  <c:v>Депимущества
</c:v>
                </c:pt>
                <c:pt idx="17">
                  <c:v>Избирательная комиссия</c:v>
                </c:pt>
                <c:pt idx="18">
                  <c:v>Депжкк и энергетики</c:v>
                </c:pt>
                <c:pt idx="19">
                  <c:v>Депстрой
</c:v>
                </c:pt>
                <c:pt idx="20">
                  <c:v>Депфин
</c:v>
                </c:pt>
                <c:pt idx="21">
                  <c:v>Депнедра и природных ресурсов
</c:v>
                </c:pt>
                <c:pt idx="22">
                  <c:v>Госкультохрана
</c:v>
                </c:pt>
                <c:pt idx="23">
                  <c:v>Природнадзор
</c:v>
                </c:pt>
                <c:pt idx="24">
                  <c:v>Архивная служба
</c:v>
                </c:pt>
                <c:pt idx="25">
                  <c:v>Депгосзаказа</c:v>
                </c:pt>
                <c:pt idx="26">
                  <c:v>Депинформтехнологий</c:v>
                </c:pt>
                <c:pt idx="27">
                  <c:v>Депполитики</c:v>
                </c:pt>
                <c:pt idx="28">
                  <c:v>Депэкономики
</c:v>
                </c:pt>
                <c:pt idx="29">
                  <c:v>Депздрав</c:v>
                </c:pt>
                <c:pt idx="30">
                  <c:v>Ветслужба
</c:v>
                </c:pt>
                <c:pt idx="31">
                  <c:v>Юграконтроль</c:v>
                </c:pt>
                <c:pt idx="32">
                  <c:v>Депгосслужбы</c:v>
                </c:pt>
                <c:pt idx="33">
                  <c:v>Деппроектов Югры</c:v>
                </c:pt>
                <c:pt idx="34">
                  <c:v>Аппарат Губернатора Югры</c:v>
                </c:pt>
                <c:pt idx="35">
                  <c:v>Деппромышленности Югры</c:v>
                </c:pt>
              </c:strCache>
            </c:strRef>
          </c:cat>
          <c:val>
            <c:numRef>
              <c:f>Диапазон!$E$94:$E$129</c:f>
              <c:numCache>
                <c:formatCode>0.0</c:formatCode>
                <c:ptCount val="36"/>
                <c:pt idx="0">
                  <c:v>73.599999999999994</c:v>
                </c:pt>
                <c:pt idx="1">
                  <c:v>73.599999999999994</c:v>
                </c:pt>
                <c:pt idx="2">
                  <c:v>73.599999999999994</c:v>
                </c:pt>
                <c:pt idx="3">
                  <c:v>73.599999999999994</c:v>
                </c:pt>
                <c:pt idx="4">
                  <c:v>73.599999999999994</c:v>
                </c:pt>
                <c:pt idx="5">
                  <c:v>73.599999999999994</c:v>
                </c:pt>
                <c:pt idx="6">
                  <c:v>73.599999999999994</c:v>
                </c:pt>
                <c:pt idx="7">
                  <c:v>73.599999999999994</c:v>
                </c:pt>
                <c:pt idx="8">
                  <c:v>73.599999999999994</c:v>
                </c:pt>
                <c:pt idx="9">
                  <c:v>73.599999999999994</c:v>
                </c:pt>
                <c:pt idx="10">
                  <c:v>73.599999999999994</c:v>
                </c:pt>
                <c:pt idx="11">
                  <c:v>73.599999999999994</c:v>
                </c:pt>
                <c:pt idx="12">
                  <c:v>73.599999999999994</c:v>
                </c:pt>
                <c:pt idx="13">
                  <c:v>73.599999999999994</c:v>
                </c:pt>
                <c:pt idx="14">
                  <c:v>73.599999999999994</c:v>
                </c:pt>
                <c:pt idx="15">
                  <c:v>73.599999999999994</c:v>
                </c:pt>
                <c:pt idx="16">
                  <c:v>73.599999999999994</c:v>
                </c:pt>
                <c:pt idx="17">
                  <c:v>73.599999999999994</c:v>
                </c:pt>
                <c:pt idx="18">
                  <c:v>73.599999999999994</c:v>
                </c:pt>
                <c:pt idx="19">
                  <c:v>73.599999999999994</c:v>
                </c:pt>
                <c:pt idx="20">
                  <c:v>73.599999999999994</c:v>
                </c:pt>
                <c:pt idx="21">
                  <c:v>73.599999999999994</c:v>
                </c:pt>
                <c:pt idx="22">
                  <c:v>73.599999999999994</c:v>
                </c:pt>
                <c:pt idx="23">
                  <c:v>73.599999999999994</c:v>
                </c:pt>
                <c:pt idx="24">
                  <c:v>73.599999999999994</c:v>
                </c:pt>
                <c:pt idx="25">
                  <c:v>73.599999999999994</c:v>
                </c:pt>
                <c:pt idx="26">
                  <c:v>73.599999999999994</c:v>
                </c:pt>
                <c:pt idx="27">
                  <c:v>73.599999999999994</c:v>
                </c:pt>
                <c:pt idx="28">
                  <c:v>73.599999999999994</c:v>
                </c:pt>
                <c:pt idx="29">
                  <c:v>73.599999999999994</c:v>
                </c:pt>
                <c:pt idx="30">
                  <c:v>73.599999999999994</c:v>
                </c:pt>
                <c:pt idx="31">
                  <c:v>73.599999999999994</c:v>
                </c:pt>
                <c:pt idx="32">
                  <c:v>73.599999999999994</c:v>
                </c:pt>
                <c:pt idx="33">
                  <c:v>73.599999999999994</c:v>
                </c:pt>
                <c:pt idx="34">
                  <c:v>73.599999999999994</c:v>
                </c:pt>
                <c:pt idx="35">
                  <c:v>73.599999999999994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8954496"/>
        <c:axId val="148954888"/>
      </c:lineChart>
      <c:scatterChart>
        <c:scatterStyle val="lineMarker"/>
        <c:varyColors val="0"/>
        <c:ser>
          <c:idx val="1"/>
          <c:order val="0"/>
          <c:tx>
            <c:strRef>
              <c:f>Диапазон!$D$93</c:f>
              <c:strCache>
                <c:ptCount val="1"/>
                <c:pt idx="0">
                  <c:v>Оценка ГРБС</c:v>
                </c:pt>
              </c:strCache>
            </c:strRef>
          </c:tx>
          <c:spPr>
            <a:ln w="28575">
              <a:noFill/>
            </a:ln>
          </c:spPr>
          <c:marker>
            <c:symbol val="circle"/>
            <c:size val="7"/>
            <c:spPr>
              <a:solidFill>
                <a:schemeClr val="accent3"/>
              </a:solidFill>
              <a:ln>
                <a:solidFill>
                  <a:schemeClr val="accent3"/>
                </a:solidFill>
              </a:ln>
            </c:spPr>
          </c:marker>
          <c:dLbls>
            <c:dLbl>
              <c:idx val="0"/>
              <c:layout>
                <c:manualLayout>
                  <c:x val="-2.3321270607157232E-2"/>
                  <c:y val="-2.2550225502255022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3321270607157218E-2"/>
                  <c:y val="-2.0910209102091022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2.4929634097305961E-2"/>
                  <c:y val="-2.2550225502255022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3321270607157218E-2"/>
                  <c:y val="-2.0910209102091022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2.6537997587454766E-2"/>
                  <c:y val="-1.9270192701927018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0104543626859671E-2"/>
                  <c:y val="-1.9270192701927018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5"/>
              <c:layout>
                <c:manualLayout>
                  <c:x val="-2.4929634097306051E-2"/>
                  <c:y val="-1.9270192701927018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7"/>
              <c:layout>
                <c:manualLayout>
                  <c:x val="-2.3321270607157218E-2"/>
                  <c:y val="-1.9270192701927018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9"/>
              <c:layout>
                <c:manualLayout>
                  <c:x val="-8.6922928336874636E-3"/>
                  <c:y val="1.57113446743958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0"/>
              <c:layout>
                <c:manualLayout>
                  <c:x val="-2.4929634097305992E-2"/>
                  <c:y val="-2.0910209102091022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2"/>
              <c:layout>
                <c:manualLayout>
                  <c:x val="-2.4929634097305992E-2"/>
                  <c:y val="-1.9270192701927018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3"/>
              <c:layout>
                <c:manualLayout>
                  <c:x val="-6.7606722039791388E-3"/>
                  <c:y val="1.57113446743958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5"/>
              <c:layout>
                <c:manualLayout>
                  <c:x val="-2.4929634097305992E-2"/>
                  <c:y val="-2.0910209102091022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6"/>
              <c:layout>
                <c:manualLayout>
                  <c:x val="-3.8632412594166506E-2"/>
                  <c:y val="-2.97973778307508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7"/>
              <c:layout>
                <c:manualLayout>
                  <c:x val="-2.1247826926791578E-2"/>
                  <c:y val="-2.7630295806696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8"/>
              <c:layout>
                <c:manualLayout>
                  <c:x val="-2.4929634097305992E-2"/>
                  <c:y val="-2.0910209102091022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2"/>
              <c:layout>
                <c:manualLayout>
                  <c:x val="-4.2495653853583157E-2"/>
                  <c:y val="-2.7630295806696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3"/>
              <c:layout>
                <c:manualLayout>
                  <c:x val="-3.0905930075333203E-2"/>
                  <c:y val="-2.97973778307508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4"/>
              <c:layout>
                <c:manualLayout>
                  <c:x val="-4.2140661526832032E-2"/>
                  <c:y val="-2.11290497345324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5"/>
              <c:layout>
                <c:manualLayout>
                  <c:x val="-8.8459991958182542E-3"/>
                  <c:y val="-2.2550225502255022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6"/>
              <c:layout>
                <c:manualLayout>
                  <c:x val="-4.7870976320951703E-4"/>
                  <c:y val="-1.5990159901599015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xVal>
            <c:strRef>
              <c:f>Диапазон!$C$94:$C$129</c:f>
              <c:strCache>
                <c:ptCount val="36"/>
                <c:pt idx="0">
                  <c:v>Дума</c:v>
                </c:pt>
                <c:pt idx="1">
                  <c:v>Представительство ХМАО – Югры</c:v>
                </c:pt>
                <c:pt idx="2">
                  <c:v>РСТ
</c:v>
                </c:pt>
                <c:pt idx="3">
                  <c:v>Здравнадзор
</c:v>
                </c:pt>
                <c:pt idx="4">
                  <c:v>Гостехнадзор
</c:v>
                </c:pt>
                <c:pt idx="5">
                  <c:v>Депдорхоз и транспорта</c:v>
                </c:pt>
                <c:pt idx="6">
                  <c:v>Депобразования и молодежи
</c:v>
                </c:pt>
                <c:pt idx="7">
                  <c:v>Депкультуры</c:v>
                </c:pt>
                <c:pt idx="8">
                  <c:v>Департамент обществ. и внешних связей
</c:v>
                </c:pt>
                <c:pt idx="9">
                  <c:v>Депспорт
</c:v>
                </c:pt>
                <c:pt idx="10">
                  <c:v>Депсоцразвития
</c:v>
                </c:pt>
                <c:pt idx="11">
                  <c:v>Счетная палата </c:v>
                </c:pt>
                <c:pt idx="12">
                  <c:v>Дептруда и занятости
</c:v>
                </c:pt>
                <c:pt idx="13">
                  <c:v>Департамент гражд. защиты населения</c:v>
                </c:pt>
                <c:pt idx="14">
                  <c:v>Обрнадзор
</c:v>
                </c:pt>
                <c:pt idx="15">
                  <c:v>Жилстройнадзор
</c:v>
                </c:pt>
                <c:pt idx="16">
                  <c:v>Депимущества
</c:v>
                </c:pt>
                <c:pt idx="17">
                  <c:v>Избирательная комиссия</c:v>
                </c:pt>
                <c:pt idx="18">
                  <c:v>Депжкк и энергетики</c:v>
                </c:pt>
                <c:pt idx="19">
                  <c:v>Депстрой
</c:v>
                </c:pt>
                <c:pt idx="20">
                  <c:v>Депфин
</c:v>
                </c:pt>
                <c:pt idx="21">
                  <c:v>Депнедра и природных ресурсов
</c:v>
                </c:pt>
                <c:pt idx="22">
                  <c:v>Госкультохрана
</c:v>
                </c:pt>
                <c:pt idx="23">
                  <c:v>Природнадзор
</c:v>
                </c:pt>
                <c:pt idx="24">
                  <c:v>Архивная служба
</c:v>
                </c:pt>
                <c:pt idx="25">
                  <c:v>Депгосзаказа</c:v>
                </c:pt>
                <c:pt idx="26">
                  <c:v>Депинформтехнологий</c:v>
                </c:pt>
                <c:pt idx="27">
                  <c:v>Депполитики</c:v>
                </c:pt>
                <c:pt idx="28">
                  <c:v>Депэкономики
</c:v>
                </c:pt>
                <c:pt idx="29">
                  <c:v>Депздрав</c:v>
                </c:pt>
                <c:pt idx="30">
                  <c:v>Ветслужба
</c:v>
                </c:pt>
                <c:pt idx="31">
                  <c:v>Юграконтроль</c:v>
                </c:pt>
                <c:pt idx="32">
                  <c:v>Депгосслужбы</c:v>
                </c:pt>
                <c:pt idx="33">
                  <c:v>Деппроектов Югры</c:v>
                </c:pt>
                <c:pt idx="34">
                  <c:v>Аппарат Губернатора Югры</c:v>
                </c:pt>
                <c:pt idx="35">
                  <c:v>Деппромышленности Югры</c:v>
                </c:pt>
              </c:strCache>
            </c:strRef>
          </c:xVal>
          <c:yVal>
            <c:numRef>
              <c:f>Диапазон!$D$94:$D$129</c:f>
              <c:numCache>
                <c:formatCode>0</c:formatCode>
                <c:ptCount val="36"/>
                <c:pt idx="0">
                  <c:v>75</c:v>
                </c:pt>
                <c:pt idx="1">
                  <c:v>100</c:v>
                </c:pt>
                <c:pt idx="2">
                  <c:v>75</c:v>
                </c:pt>
                <c:pt idx="3">
                  <c:v>100</c:v>
                </c:pt>
                <c:pt idx="4">
                  <c:v>50</c:v>
                </c:pt>
                <c:pt idx="5">
                  <c:v>100</c:v>
                </c:pt>
                <c:pt idx="6">
                  <c:v>75</c:v>
                </c:pt>
                <c:pt idx="7">
                  <c:v>50</c:v>
                </c:pt>
                <c:pt idx="8">
                  <c:v>75</c:v>
                </c:pt>
                <c:pt idx="9">
                  <c:v>100</c:v>
                </c:pt>
                <c:pt idx="10">
                  <c:v>75</c:v>
                </c:pt>
                <c:pt idx="11">
                  <c:v>75</c:v>
                </c:pt>
                <c:pt idx="12">
                  <c:v>50</c:v>
                </c:pt>
                <c:pt idx="13">
                  <c:v>50</c:v>
                </c:pt>
                <c:pt idx="14">
                  <c:v>100</c:v>
                </c:pt>
                <c:pt idx="15">
                  <c:v>75</c:v>
                </c:pt>
                <c:pt idx="16">
                  <c:v>50</c:v>
                </c:pt>
                <c:pt idx="17">
                  <c:v>75</c:v>
                </c:pt>
                <c:pt idx="18">
                  <c:v>100</c:v>
                </c:pt>
                <c:pt idx="19">
                  <c:v>25</c:v>
                </c:pt>
                <c:pt idx="20">
                  <c:v>75</c:v>
                </c:pt>
                <c:pt idx="21">
                  <c:v>50</c:v>
                </c:pt>
                <c:pt idx="22">
                  <c:v>75</c:v>
                </c:pt>
                <c:pt idx="23">
                  <c:v>25</c:v>
                </c:pt>
                <c:pt idx="24">
                  <c:v>100</c:v>
                </c:pt>
                <c:pt idx="25">
                  <c:v>75</c:v>
                </c:pt>
                <c:pt idx="26">
                  <c:v>100</c:v>
                </c:pt>
                <c:pt idx="27">
                  <c:v>100</c:v>
                </c:pt>
                <c:pt idx="28">
                  <c:v>75</c:v>
                </c:pt>
                <c:pt idx="29">
                  <c:v>50</c:v>
                </c:pt>
                <c:pt idx="30">
                  <c:v>50</c:v>
                </c:pt>
                <c:pt idx="31">
                  <c:v>50</c:v>
                </c:pt>
                <c:pt idx="32">
                  <c:v>100</c:v>
                </c:pt>
                <c:pt idx="33">
                  <c:v>100</c:v>
                </c:pt>
                <c:pt idx="34">
                  <c:v>75</c:v>
                </c:pt>
                <c:pt idx="35">
                  <c:v>75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8954496"/>
        <c:axId val="148954888"/>
      </c:scatterChart>
      <c:catAx>
        <c:axId val="14895449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ГАДБ</a:t>
                </a:r>
              </a:p>
            </c:rich>
          </c:tx>
          <c:layout>
            <c:manualLayout>
              <c:xMode val="edge"/>
              <c:yMode val="edge"/>
              <c:x val="0.47261393893917658"/>
              <c:y val="0.96335028232172082"/>
            </c:manualLayout>
          </c:layout>
          <c:overlay val="0"/>
        </c:title>
        <c:numFmt formatCode="General" sourceLinked="1"/>
        <c:majorTickMark val="out"/>
        <c:minorTickMark val="none"/>
        <c:tickLblPos val="low"/>
        <c:txPr>
          <a:bodyPr rot="-540000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48954888"/>
        <c:crosses val="autoZero"/>
        <c:auto val="0"/>
        <c:lblAlgn val="ctr"/>
        <c:lblOffset val="100"/>
        <c:noMultiLvlLbl val="0"/>
      </c:catAx>
      <c:valAx>
        <c:axId val="148954888"/>
        <c:scaling>
          <c:orientation val="minMax"/>
          <c:max val="105"/>
          <c:min val="20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оценка по группе показателей</a:t>
                </a:r>
              </a:p>
            </c:rich>
          </c:tx>
          <c:layout>
            <c:manualLayout>
              <c:xMode val="edge"/>
              <c:yMode val="edge"/>
              <c:x val="1.6777722178198846E-3"/>
              <c:y val="0.2985421680887787"/>
            </c:manualLayout>
          </c:layout>
          <c:overlay val="0"/>
        </c:title>
        <c:numFmt formatCode="General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11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48954496"/>
        <c:crosses val="autoZero"/>
        <c:crossBetween val="between"/>
        <c:majorUnit val="10"/>
        <c:minorUnit val="0.4"/>
      </c:valAx>
      <c:spPr>
        <a:solidFill>
          <a:schemeClr val="accent6">
            <a:lumMod val="20000"/>
            <a:lumOff val="80000"/>
          </a:schemeClr>
        </a:solidFill>
      </c:spPr>
    </c:plotArea>
    <c:legend>
      <c:legendPos val="r"/>
      <c:layout>
        <c:manualLayout>
          <c:xMode val="edge"/>
          <c:yMode val="edge"/>
          <c:x val="0.80348330517020317"/>
          <c:y val="0.53284178680178795"/>
          <c:w val="0.18719502040532027"/>
          <c:h val="8.180440544562928E-2"/>
        </c:manualLayout>
      </c:layout>
      <c:overlay val="1"/>
      <c:txPr>
        <a:bodyPr/>
        <a:lstStyle/>
        <a:p>
          <a:pPr>
            <a:defRPr sz="845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9.0490084462379369E-2"/>
          <c:y val="1.5045069542721145E-2"/>
          <c:w val="0.90853829773053596"/>
          <c:h val="0.56603008641843588"/>
        </c:manualLayout>
      </c:layout>
      <c:lineChart>
        <c:grouping val="standard"/>
        <c:varyColors val="0"/>
        <c:ser>
          <c:idx val="0"/>
          <c:order val="1"/>
          <c:tx>
            <c:strRef>
              <c:f>Диапазон!$E$141</c:f>
              <c:strCache>
                <c:ptCount val="1"/>
                <c:pt idx="0">
                  <c:v>Среднее значение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ymbol val="none"/>
          </c:marker>
          <c:dLbls>
            <c:dLbl>
              <c:idx val="28"/>
              <c:layout>
                <c:manualLayout>
                  <c:x val="1.7454564962120084E-2"/>
                  <c:y val="3.170552031690483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FF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1"/>
              <c:showPercent val="0"/>
              <c:showBubbleSize val="0"/>
              <c:separator> 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Диапазон!$C$142:$C$178</c:f>
              <c:strCache>
                <c:ptCount val="37"/>
                <c:pt idx="0">
                  <c:v>Дума</c:v>
                </c:pt>
                <c:pt idx="1">
                  <c:v>Представительство ХМАО – Югры</c:v>
                </c:pt>
                <c:pt idx="2">
                  <c:v>РСТ
</c:v>
                </c:pt>
                <c:pt idx="3">
                  <c:v>Здравнадзор
</c:v>
                </c:pt>
                <c:pt idx="4">
                  <c:v>Гостехнадзор
</c:v>
                </c:pt>
                <c:pt idx="5">
                  <c:v>Депдорхоз и транспорта</c:v>
                </c:pt>
                <c:pt idx="6">
                  <c:v>Депобразования и молодежи
</c:v>
                </c:pt>
                <c:pt idx="7">
                  <c:v>Депкультуры</c:v>
                </c:pt>
                <c:pt idx="8">
                  <c:v>Департамент обществ. и внешних связей
</c:v>
                </c:pt>
                <c:pt idx="9">
                  <c:v>Депспорт
</c:v>
                </c:pt>
                <c:pt idx="10">
                  <c:v>Депсоцразвития
</c:v>
                </c:pt>
                <c:pt idx="11">
                  <c:v>Счетная палата </c:v>
                </c:pt>
                <c:pt idx="12">
                  <c:v>Дептруда и занятости
</c:v>
                </c:pt>
                <c:pt idx="13">
                  <c:v>Департамент гражд. защиты населения</c:v>
                </c:pt>
                <c:pt idx="14">
                  <c:v>Обрнадзор
</c:v>
                </c:pt>
                <c:pt idx="15">
                  <c:v>Жилстройнадзор
</c:v>
                </c:pt>
                <c:pt idx="16">
                  <c:v>Депимущества
</c:v>
                </c:pt>
                <c:pt idx="17">
                  <c:v>Избирательная комиссия</c:v>
                </c:pt>
                <c:pt idx="18">
                  <c:v>Депжкк и энергетики</c:v>
                </c:pt>
                <c:pt idx="19">
                  <c:v>Депстрой
</c:v>
                </c:pt>
                <c:pt idx="20">
                  <c:v>Депфин
</c:v>
                </c:pt>
                <c:pt idx="21">
                  <c:v>Депнедра и природных ресурсов
</c:v>
                </c:pt>
                <c:pt idx="22">
                  <c:v>Госкультохрана
</c:v>
                </c:pt>
                <c:pt idx="23">
                  <c:v>Природнадзор
</c:v>
                </c:pt>
                <c:pt idx="24">
                  <c:v>Архивная служба
</c:v>
                </c:pt>
                <c:pt idx="25">
                  <c:v>Депгосзаказа</c:v>
                </c:pt>
                <c:pt idx="26">
                  <c:v>Депинформтехнологий</c:v>
                </c:pt>
                <c:pt idx="27">
                  <c:v>Депполитики</c:v>
                </c:pt>
                <c:pt idx="28">
                  <c:v>Депэкономики
</c:v>
                </c:pt>
                <c:pt idx="29">
                  <c:v>Депздрав</c:v>
                </c:pt>
                <c:pt idx="30">
                  <c:v>Ветслужба
</c:v>
                </c:pt>
                <c:pt idx="31">
                  <c:v>Правительство автономного округа</c:v>
                </c:pt>
                <c:pt idx="32">
                  <c:v>Юграконтроль</c:v>
                </c:pt>
                <c:pt idx="33">
                  <c:v>Депгосслужбы</c:v>
                </c:pt>
                <c:pt idx="34">
                  <c:v>Деппроектов Югры</c:v>
                </c:pt>
                <c:pt idx="35">
                  <c:v>Аппарат Губернатора Югры</c:v>
                </c:pt>
                <c:pt idx="36">
                  <c:v>Деппромышленности Югры</c:v>
                </c:pt>
              </c:strCache>
            </c:strRef>
          </c:cat>
          <c:val>
            <c:numRef>
              <c:f>Диапазон!$E$142:$E$178</c:f>
              <c:numCache>
                <c:formatCode>0.0</c:formatCode>
                <c:ptCount val="37"/>
                <c:pt idx="0">
                  <c:v>95.5</c:v>
                </c:pt>
                <c:pt idx="1">
                  <c:v>95.5</c:v>
                </c:pt>
                <c:pt idx="2">
                  <c:v>95.5</c:v>
                </c:pt>
                <c:pt idx="3">
                  <c:v>95.5</c:v>
                </c:pt>
                <c:pt idx="4">
                  <c:v>95.5</c:v>
                </c:pt>
                <c:pt idx="5">
                  <c:v>95.5</c:v>
                </c:pt>
                <c:pt idx="6">
                  <c:v>95.5</c:v>
                </c:pt>
                <c:pt idx="7">
                  <c:v>95.5</c:v>
                </c:pt>
                <c:pt idx="8">
                  <c:v>95.5</c:v>
                </c:pt>
                <c:pt idx="9">
                  <c:v>95.5</c:v>
                </c:pt>
                <c:pt idx="10">
                  <c:v>95.5</c:v>
                </c:pt>
                <c:pt idx="11">
                  <c:v>95.5</c:v>
                </c:pt>
                <c:pt idx="12">
                  <c:v>95.5</c:v>
                </c:pt>
                <c:pt idx="13">
                  <c:v>95.5</c:v>
                </c:pt>
                <c:pt idx="14">
                  <c:v>95.5</c:v>
                </c:pt>
                <c:pt idx="15">
                  <c:v>95.5</c:v>
                </c:pt>
                <c:pt idx="16">
                  <c:v>95.5</c:v>
                </c:pt>
                <c:pt idx="17">
                  <c:v>95.5</c:v>
                </c:pt>
                <c:pt idx="18">
                  <c:v>95.5</c:v>
                </c:pt>
                <c:pt idx="19">
                  <c:v>95.5</c:v>
                </c:pt>
                <c:pt idx="20">
                  <c:v>95.5</c:v>
                </c:pt>
                <c:pt idx="21">
                  <c:v>95.5</c:v>
                </c:pt>
                <c:pt idx="22">
                  <c:v>95.5</c:v>
                </c:pt>
                <c:pt idx="23">
                  <c:v>95.5</c:v>
                </c:pt>
                <c:pt idx="24">
                  <c:v>95.5</c:v>
                </c:pt>
                <c:pt idx="25">
                  <c:v>95.5</c:v>
                </c:pt>
                <c:pt idx="26">
                  <c:v>95.5</c:v>
                </c:pt>
                <c:pt idx="27">
                  <c:v>95.5</c:v>
                </c:pt>
                <c:pt idx="28">
                  <c:v>95.5</c:v>
                </c:pt>
                <c:pt idx="29">
                  <c:v>95.5</c:v>
                </c:pt>
                <c:pt idx="30">
                  <c:v>95.5</c:v>
                </c:pt>
                <c:pt idx="31">
                  <c:v>95.5</c:v>
                </c:pt>
                <c:pt idx="32">
                  <c:v>95.5</c:v>
                </c:pt>
                <c:pt idx="33">
                  <c:v>95.5</c:v>
                </c:pt>
                <c:pt idx="34">
                  <c:v>95.5</c:v>
                </c:pt>
                <c:pt idx="35">
                  <c:v>95.5</c:v>
                </c:pt>
                <c:pt idx="36">
                  <c:v>95.5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8255408"/>
        <c:axId val="149401232"/>
      </c:lineChart>
      <c:scatterChart>
        <c:scatterStyle val="lineMarker"/>
        <c:varyColors val="0"/>
        <c:ser>
          <c:idx val="1"/>
          <c:order val="0"/>
          <c:tx>
            <c:strRef>
              <c:f>Диапазон!$D$141</c:f>
              <c:strCache>
                <c:ptCount val="1"/>
                <c:pt idx="0">
                  <c:v>Оценка ГРБС</c:v>
                </c:pt>
              </c:strCache>
            </c:strRef>
          </c:tx>
          <c:spPr>
            <a:ln w="28575">
              <a:noFill/>
            </a:ln>
          </c:spPr>
          <c:marker>
            <c:symbol val="circle"/>
            <c:size val="7"/>
            <c:spPr>
              <a:solidFill>
                <a:schemeClr val="accent4"/>
              </a:solidFill>
              <a:ln>
                <a:solidFill>
                  <a:schemeClr val="accent4"/>
                </a:solidFill>
              </a:ln>
            </c:spPr>
          </c:marker>
          <c:dLbls>
            <c:dLbl>
              <c:idx val="1"/>
              <c:layout>
                <c:manualLayout>
                  <c:x val="-3.4065102195306604E-2"/>
                  <c:y val="1.97723765432098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2172596517789552E-2"/>
                  <c:y val="1.97723765432098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2172596517789552E-2"/>
                  <c:y val="1.97723765432098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4"/>
              <c:layout>
                <c:manualLayout>
                  <c:x val="-3.4065102195306653E-2"/>
                  <c:y val="1.97723765432098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6"/>
              <c:layout>
                <c:manualLayout>
                  <c:x val="-3.2172596517789552E-2"/>
                  <c:y val="1.97723765432098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8"/>
              <c:layout>
                <c:manualLayout>
                  <c:x val="-3.2172596517789621E-2"/>
                  <c:y val="1.97723765432098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0"/>
              <c:layout>
                <c:manualLayout>
                  <c:x val="-3.2172596517789552E-2"/>
                  <c:y val="2.17013888888888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3"/>
              <c:layout>
                <c:manualLayout>
                  <c:x val="-3.2172596517789552E-2"/>
                  <c:y val="2.17013888888888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5"/>
              <c:layout>
                <c:manualLayout>
                  <c:x val="-3.0280090840272521E-2"/>
                  <c:y val="2.17013888888888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7"/>
              <c:layout>
                <c:manualLayout>
                  <c:x val="-3.0280090840272521E-2"/>
                  <c:y val="2.17013888888888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1"/>
              <c:layout>
                <c:manualLayout>
                  <c:x val="-3.0280090840272521E-2"/>
                  <c:y val="1.78433641975308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5"/>
              <c:layout>
                <c:manualLayout>
                  <c:x val="-2.5502929658395273E-2"/>
                  <c:y val="2.17013888888888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xVal>
            <c:strRef>
              <c:f>Диапазон!$C$142:$C$178</c:f>
              <c:strCache>
                <c:ptCount val="37"/>
                <c:pt idx="0">
                  <c:v>Дума</c:v>
                </c:pt>
                <c:pt idx="1">
                  <c:v>Представительство ХМАО – Югры</c:v>
                </c:pt>
                <c:pt idx="2">
                  <c:v>РСТ
</c:v>
                </c:pt>
                <c:pt idx="3">
                  <c:v>Здравнадзор
</c:v>
                </c:pt>
                <c:pt idx="4">
                  <c:v>Гостехнадзор
</c:v>
                </c:pt>
                <c:pt idx="5">
                  <c:v>Депдорхоз и транспорта</c:v>
                </c:pt>
                <c:pt idx="6">
                  <c:v>Депобразования и молодежи
</c:v>
                </c:pt>
                <c:pt idx="7">
                  <c:v>Депкультуры</c:v>
                </c:pt>
                <c:pt idx="8">
                  <c:v>Департамент обществ. и внешних связей
</c:v>
                </c:pt>
                <c:pt idx="9">
                  <c:v>Депспорт
</c:v>
                </c:pt>
                <c:pt idx="10">
                  <c:v>Депсоцразвития
</c:v>
                </c:pt>
                <c:pt idx="11">
                  <c:v>Счетная палата </c:v>
                </c:pt>
                <c:pt idx="12">
                  <c:v>Дептруда и занятости
</c:v>
                </c:pt>
                <c:pt idx="13">
                  <c:v>Департамент гражд. защиты населения</c:v>
                </c:pt>
                <c:pt idx="14">
                  <c:v>Обрнадзор
</c:v>
                </c:pt>
                <c:pt idx="15">
                  <c:v>Жилстройнадзор
</c:v>
                </c:pt>
                <c:pt idx="16">
                  <c:v>Депимущества
</c:v>
                </c:pt>
                <c:pt idx="17">
                  <c:v>Избирательная комиссия</c:v>
                </c:pt>
                <c:pt idx="18">
                  <c:v>Депжкк и энергетики</c:v>
                </c:pt>
                <c:pt idx="19">
                  <c:v>Депстрой
</c:v>
                </c:pt>
                <c:pt idx="20">
                  <c:v>Депфин
</c:v>
                </c:pt>
                <c:pt idx="21">
                  <c:v>Депнедра и природных ресурсов
</c:v>
                </c:pt>
                <c:pt idx="22">
                  <c:v>Госкультохрана
</c:v>
                </c:pt>
                <c:pt idx="23">
                  <c:v>Природнадзор
</c:v>
                </c:pt>
                <c:pt idx="24">
                  <c:v>Архивная служба
</c:v>
                </c:pt>
                <c:pt idx="25">
                  <c:v>Депгосзаказа</c:v>
                </c:pt>
                <c:pt idx="26">
                  <c:v>Депинформтехнологий</c:v>
                </c:pt>
                <c:pt idx="27">
                  <c:v>Депполитики</c:v>
                </c:pt>
                <c:pt idx="28">
                  <c:v>Депэкономики
</c:v>
                </c:pt>
                <c:pt idx="29">
                  <c:v>Депздрав</c:v>
                </c:pt>
                <c:pt idx="30">
                  <c:v>Ветслужба
</c:v>
                </c:pt>
                <c:pt idx="31">
                  <c:v>Правительство автономного округа</c:v>
                </c:pt>
                <c:pt idx="32">
                  <c:v>Юграконтроль</c:v>
                </c:pt>
                <c:pt idx="33">
                  <c:v>Депгосслужбы</c:v>
                </c:pt>
                <c:pt idx="34">
                  <c:v>Деппроектов Югры</c:v>
                </c:pt>
                <c:pt idx="35">
                  <c:v>Аппарат Губернатора Югры</c:v>
                </c:pt>
                <c:pt idx="36">
                  <c:v>Деппромышленности Югры</c:v>
                </c:pt>
              </c:strCache>
            </c:strRef>
          </c:xVal>
          <c:yVal>
            <c:numRef>
              <c:f>Диапазон!$D$142:$D$178</c:f>
              <c:numCache>
                <c:formatCode>0</c:formatCode>
                <c:ptCount val="37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80</c:v>
                </c:pt>
                <c:pt idx="8">
                  <c:v>80</c:v>
                </c:pt>
                <c:pt idx="9">
                  <c:v>80</c:v>
                </c:pt>
                <c:pt idx="10">
                  <c:v>80</c:v>
                </c:pt>
                <c:pt idx="11">
                  <c:v>100</c:v>
                </c:pt>
                <c:pt idx="12">
                  <c:v>73</c:v>
                </c:pt>
                <c:pt idx="13">
                  <c:v>100</c:v>
                </c:pt>
                <c:pt idx="14">
                  <c:v>100</c:v>
                </c:pt>
                <c:pt idx="15">
                  <c:v>100</c:v>
                </c:pt>
                <c:pt idx="16">
                  <c:v>100</c:v>
                </c:pt>
                <c:pt idx="17">
                  <c:v>100</c:v>
                </c:pt>
                <c:pt idx="18">
                  <c:v>100</c:v>
                </c:pt>
                <c:pt idx="19">
                  <c:v>100</c:v>
                </c:pt>
                <c:pt idx="20">
                  <c:v>100</c:v>
                </c:pt>
                <c:pt idx="21">
                  <c:v>80</c:v>
                </c:pt>
                <c:pt idx="22">
                  <c:v>100</c:v>
                </c:pt>
                <c:pt idx="23">
                  <c:v>100</c:v>
                </c:pt>
                <c:pt idx="24">
                  <c:v>100</c:v>
                </c:pt>
                <c:pt idx="25">
                  <c:v>100</c:v>
                </c:pt>
                <c:pt idx="26">
                  <c:v>100</c:v>
                </c:pt>
                <c:pt idx="27">
                  <c:v>100</c:v>
                </c:pt>
                <c:pt idx="28">
                  <c:v>100</c:v>
                </c:pt>
                <c:pt idx="29">
                  <c:v>80</c:v>
                </c:pt>
                <c:pt idx="30">
                  <c:v>100</c:v>
                </c:pt>
                <c:pt idx="31">
                  <c:v>100</c:v>
                </c:pt>
                <c:pt idx="32">
                  <c:v>100</c:v>
                </c:pt>
                <c:pt idx="33">
                  <c:v>80</c:v>
                </c:pt>
                <c:pt idx="34">
                  <c:v>100</c:v>
                </c:pt>
                <c:pt idx="35">
                  <c:v>100</c:v>
                </c:pt>
                <c:pt idx="36">
                  <c:v>100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8255408"/>
        <c:axId val="149401232"/>
      </c:scatterChart>
      <c:catAx>
        <c:axId val="14825540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ГРБС</a:t>
                </a:r>
              </a:p>
            </c:rich>
          </c:tx>
          <c:layout>
            <c:manualLayout>
              <c:xMode val="edge"/>
              <c:yMode val="edge"/>
              <c:x val="0.47261388891778228"/>
              <c:y val="0.95574399353926909"/>
            </c:manualLayout>
          </c:layout>
          <c:overlay val="0"/>
        </c:title>
        <c:numFmt formatCode="General" sourceLinked="1"/>
        <c:majorTickMark val="out"/>
        <c:minorTickMark val="none"/>
        <c:tickLblPos val="low"/>
        <c:txPr>
          <a:bodyPr rot="-540000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49401232"/>
        <c:crosses val="autoZero"/>
        <c:auto val="0"/>
        <c:lblAlgn val="ctr"/>
        <c:lblOffset val="100"/>
        <c:noMultiLvlLbl val="0"/>
      </c:catAx>
      <c:valAx>
        <c:axId val="149401232"/>
        <c:scaling>
          <c:orientation val="minMax"/>
          <c:max val="103"/>
          <c:min val="60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оценка по группе показателей</a:t>
                </a:r>
              </a:p>
            </c:rich>
          </c:tx>
          <c:layout>
            <c:manualLayout>
              <c:xMode val="edge"/>
              <c:yMode val="edge"/>
              <c:x val="1.6777097050451257E-3"/>
              <c:y val="0.34188388394770491"/>
            </c:manualLayout>
          </c:layout>
          <c:overlay val="0"/>
        </c:title>
        <c:numFmt formatCode="General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11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48255408"/>
        <c:crosses val="autoZero"/>
        <c:crossBetween val="between"/>
        <c:majorUnit val="10"/>
        <c:minorUnit val="0.4"/>
      </c:valAx>
      <c:spPr>
        <a:solidFill>
          <a:schemeClr val="accent6">
            <a:lumMod val="20000"/>
            <a:lumOff val="80000"/>
          </a:schemeClr>
        </a:solidFill>
      </c:spPr>
    </c:plotArea>
    <c:legend>
      <c:legendPos val="r"/>
      <c:layout>
        <c:manualLayout>
          <c:xMode val="edge"/>
          <c:yMode val="edge"/>
          <c:x val="0.787270142519089"/>
          <c:y val="0.46451119729995261"/>
          <c:w val="0.18719506825187138"/>
          <c:h val="8.1804329114731122E-2"/>
        </c:manualLayout>
      </c:layout>
      <c:overlay val="1"/>
      <c:txPr>
        <a:bodyPr/>
        <a:lstStyle/>
        <a:p>
          <a:pPr>
            <a:defRPr sz="845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5966451764757798E-2"/>
          <c:y val="6.1698576986052842E-2"/>
          <c:w val="0.90853829773053596"/>
          <c:h val="0.57374953258436634"/>
        </c:manualLayout>
      </c:layout>
      <c:lineChart>
        <c:grouping val="standard"/>
        <c:varyColors val="0"/>
        <c:ser>
          <c:idx val="0"/>
          <c:order val="1"/>
          <c:tx>
            <c:strRef>
              <c:f>Диапазон!$E$187</c:f>
              <c:strCache>
                <c:ptCount val="1"/>
                <c:pt idx="0">
                  <c:v>Среднее значение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ymbol val="none"/>
          </c:marker>
          <c:dLbls>
            <c:dLbl>
              <c:idx val="28"/>
              <c:layout>
                <c:manualLayout>
                  <c:x val="-9.2975907203565918E-3"/>
                  <c:y val="-3.4382023001841754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FF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1"/>
              <c:showPercent val="0"/>
              <c:showBubbleSize val="0"/>
              <c:separator> 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Диапазон!$C$188:$C$224</c:f>
              <c:strCache>
                <c:ptCount val="37"/>
                <c:pt idx="0">
                  <c:v>Дума</c:v>
                </c:pt>
                <c:pt idx="1">
                  <c:v>Представительство ХМАО – Югры</c:v>
                </c:pt>
                <c:pt idx="2">
                  <c:v>РСТ
</c:v>
                </c:pt>
                <c:pt idx="3">
                  <c:v>Здравнадзор
</c:v>
                </c:pt>
                <c:pt idx="4">
                  <c:v>Гостехнадзор
</c:v>
                </c:pt>
                <c:pt idx="5">
                  <c:v>Депдорхоз и транспорта</c:v>
                </c:pt>
                <c:pt idx="6">
                  <c:v>Депобразования и молодежи
</c:v>
                </c:pt>
                <c:pt idx="7">
                  <c:v>Депкультуры</c:v>
                </c:pt>
                <c:pt idx="8">
                  <c:v>Департамент обществ. и внешних связей
</c:v>
                </c:pt>
                <c:pt idx="9">
                  <c:v>Депспорт
</c:v>
                </c:pt>
                <c:pt idx="10">
                  <c:v>Депсоцразвития
</c:v>
                </c:pt>
                <c:pt idx="11">
                  <c:v>Счетная палата </c:v>
                </c:pt>
                <c:pt idx="12">
                  <c:v>Дептруда и занятости
</c:v>
                </c:pt>
                <c:pt idx="13">
                  <c:v>Департамент гражд. защиты населения</c:v>
                </c:pt>
                <c:pt idx="14">
                  <c:v>Обрнадзор
</c:v>
                </c:pt>
                <c:pt idx="15">
                  <c:v>Жилстройнадзор
</c:v>
                </c:pt>
                <c:pt idx="16">
                  <c:v>Депимущества
</c:v>
                </c:pt>
                <c:pt idx="17">
                  <c:v>Избирательная комиссия</c:v>
                </c:pt>
                <c:pt idx="18">
                  <c:v>Депжкк и энергетики</c:v>
                </c:pt>
                <c:pt idx="19">
                  <c:v>Депстрой
</c:v>
                </c:pt>
                <c:pt idx="20">
                  <c:v>Депфин
</c:v>
                </c:pt>
                <c:pt idx="21">
                  <c:v>Депнедра и природных ресурсов
</c:v>
                </c:pt>
                <c:pt idx="22">
                  <c:v>Госкультохрана
</c:v>
                </c:pt>
                <c:pt idx="23">
                  <c:v>Природнадзор
</c:v>
                </c:pt>
                <c:pt idx="24">
                  <c:v>Архивная служба
</c:v>
                </c:pt>
                <c:pt idx="25">
                  <c:v>Депгосзаказа</c:v>
                </c:pt>
                <c:pt idx="26">
                  <c:v>Депинформтехнологий</c:v>
                </c:pt>
                <c:pt idx="27">
                  <c:v>Депполитики</c:v>
                </c:pt>
                <c:pt idx="28">
                  <c:v>Депэкономики
</c:v>
                </c:pt>
                <c:pt idx="29">
                  <c:v>Депздрав</c:v>
                </c:pt>
                <c:pt idx="30">
                  <c:v>Ветслужба
</c:v>
                </c:pt>
                <c:pt idx="31">
                  <c:v>Правительство автономного округа</c:v>
                </c:pt>
                <c:pt idx="32">
                  <c:v>Юграконтроль</c:v>
                </c:pt>
                <c:pt idx="33">
                  <c:v>Депгосслужбы</c:v>
                </c:pt>
                <c:pt idx="34">
                  <c:v>Деппроектов Югры</c:v>
                </c:pt>
                <c:pt idx="35">
                  <c:v>Аппарат Губернатора Югры</c:v>
                </c:pt>
                <c:pt idx="36">
                  <c:v>Деппромышленности Югры</c:v>
                </c:pt>
              </c:strCache>
            </c:strRef>
          </c:cat>
          <c:val>
            <c:numRef>
              <c:f>Диапазон!$E$188:$E$224</c:f>
              <c:numCache>
                <c:formatCode>0.0</c:formatCode>
                <c:ptCount val="37"/>
                <c:pt idx="0">
                  <c:v>88</c:v>
                </c:pt>
                <c:pt idx="1">
                  <c:v>88</c:v>
                </c:pt>
                <c:pt idx="2">
                  <c:v>88</c:v>
                </c:pt>
                <c:pt idx="3">
                  <c:v>88</c:v>
                </c:pt>
                <c:pt idx="4">
                  <c:v>88</c:v>
                </c:pt>
                <c:pt idx="5">
                  <c:v>88</c:v>
                </c:pt>
                <c:pt idx="6">
                  <c:v>88</c:v>
                </c:pt>
                <c:pt idx="7">
                  <c:v>88</c:v>
                </c:pt>
                <c:pt idx="8">
                  <c:v>88</c:v>
                </c:pt>
                <c:pt idx="9">
                  <c:v>88</c:v>
                </c:pt>
                <c:pt idx="10">
                  <c:v>88</c:v>
                </c:pt>
                <c:pt idx="11">
                  <c:v>88</c:v>
                </c:pt>
                <c:pt idx="12">
                  <c:v>88</c:v>
                </c:pt>
                <c:pt idx="13">
                  <c:v>88</c:v>
                </c:pt>
                <c:pt idx="14">
                  <c:v>88</c:v>
                </c:pt>
                <c:pt idx="15">
                  <c:v>88</c:v>
                </c:pt>
                <c:pt idx="16">
                  <c:v>88</c:v>
                </c:pt>
                <c:pt idx="17">
                  <c:v>88</c:v>
                </c:pt>
                <c:pt idx="18">
                  <c:v>88</c:v>
                </c:pt>
                <c:pt idx="19">
                  <c:v>88</c:v>
                </c:pt>
                <c:pt idx="20">
                  <c:v>88</c:v>
                </c:pt>
                <c:pt idx="21">
                  <c:v>88</c:v>
                </c:pt>
                <c:pt idx="22">
                  <c:v>88</c:v>
                </c:pt>
                <c:pt idx="23">
                  <c:v>88</c:v>
                </c:pt>
                <c:pt idx="24">
                  <c:v>88</c:v>
                </c:pt>
                <c:pt idx="25">
                  <c:v>88</c:v>
                </c:pt>
                <c:pt idx="26">
                  <c:v>88</c:v>
                </c:pt>
                <c:pt idx="27">
                  <c:v>88</c:v>
                </c:pt>
                <c:pt idx="28">
                  <c:v>88</c:v>
                </c:pt>
                <c:pt idx="29">
                  <c:v>88</c:v>
                </c:pt>
                <c:pt idx="30">
                  <c:v>88</c:v>
                </c:pt>
                <c:pt idx="31">
                  <c:v>88</c:v>
                </c:pt>
                <c:pt idx="32">
                  <c:v>88</c:v>
                </c:pt>
                <c:pt idx="33">
                  <c:v>88</c:v>
                </c:pt>
                <c:pt idx="34">
                  <c:v>88</c:v>
                </c:pt>
                <c:pt idx="35">
                  <c:v>88</c:v>
                </c:pt>
                <c:pt idx="36">
                  <c:v>88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9402016"/>
        <c:axId val="149402408"/>
      </c:lineChart>
      <c:scatterChart>
        <c:scatterStyle val="lineMarker"/>
        <c:varyColors val="0"/>
        <c:ser>
          <c:idx val="1"/>
          <c:order val="0"/>
          <c:tx>
            <c:strRef>
              <c:f>Диапазон!$D$187</c:f>
              <c:strCache>
                <c:ptCount val="1"/>
                <c:pt idx="0">
                  <c:v>Оценка ГРБС</c:v>
                </c:pt>
              </c:strCache>
            </c:strRef>
          </c:tx>
          <c:spPr>
            <a:ln w="28575">
              <a:noFill/>
            </a:ln>
          </c:spPr>
          <c:marker>
            <c:symbol val="circle"/>
            <c:size val="7"/>
            <c:spPr>
              <a:solidFill>
                <a:schemeClr val="accent5"/>
              </a:solidFill>
              <a:ln>
                <a:solidFill>
                  <a:schemeClr val="accent5"/>
                </a:solidFill>
              </a:ln>
            </c:spPr>
          </c:marker>
          <c:dLbls>
            <c:dLbl>
              <c:idx val="0"/>
              <c:layout>
                <c:manualLayout>
                  <c:x val="-2.9634397054875396E-2"/>
                  <c:y val="-4.6029152016375349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038303537606608E-2"/>
                  <c:y val="2.3768412596224215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2.1600473691372416E-2"/>
                  <c:y val="-4.5852916184219113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8309114927344783E-2"/>
                  <c:y val="-1.8651362984218076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0270615116307291E-2"/>
                  <c:y val="-1.8249340066351104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3313706524657328E-2"/>
                  <c:y val="2.5525740100097588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899259673344195E-2"/>
                  <c:y val="2.6075199719531879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8752772087515251E-2"/>
                  <c:y val="-3.1797283201235066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1815400118422913E-2"/>
                  <c:y val="1.7454893609996826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5.0720283037950509E-2"/>
                  <c:y val="-2.3982851200203749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8309114927344783E-2"/>
                  <c:y val="-2.0564323290291727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1490178627251231E-2"/>
                  <c:y val="1.9367862036113393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3.1704095112285405E-2"/>
                  <c:y val="-2.0564323290291727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3"/>
              <c:layout>
                <c:manualLayout>
                  <c:x val="-3.1811023622047241E-2"/>
                  <c:y val="1.7371256265922733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4"/>
              <c:layout>
                <c:manualLayout>
                  <c:x val="-2.8181417877586965E-2"/>
                  <c:y val="-2.0564323290291727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5"/>
              <c:layout>
                <c:manualLayout>
                  <c:x val="-3.738616512263384E-2"/>
                  <c:y val="2.4279197804676932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6"/>
              <c:layout>
                <c:manualLayout>
                  <c:x val="-5.2284494330782284E-2"/>
                  <c:y val="-2.2217348617586324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7"/>
              <c:layout>
                <c:manualLayout>
                  <c:x val="-4.1008285921289196E-2"/>
                  <c:y val="-3.0178617609905679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8"/>
              <c:layout>
                <c:manualLayout>
                  <c:x val="-1.5224911458697275E-2"/>
                  <c:y val="-2.9541433107025145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9"/>
              <c:layout>
                <c:manualLayout>
                  <c:x val="-3.5135689776283736E-2"/>
                  <c:y val="2.5784827211064027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0"/>
              <c:layout>
                <c:manualLayout>
                  <c:x val="-3.6547776309995728E-2"/>
                  <c:y val="-1.8651362984218076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1"/>
              <c:layout>
                <c:manualLayout>
                  <c:x val="-2.9942756494936152E-2"/>
                  <c:y val="-1.8651362984218076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2"/>
              <c:layout>
                <c:manualLayout>
                  <c:x val="-3.5667047924474109E-2"/>
                  <c:y val="2.5765018366414889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3"/>
              <c:layout>
                <c:manualLayout>
                  <c:x val="-3.3465433729634522E-2"/>
                  <c:y val="-1.8651362984218076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4"/>
              <c:layout>
                <c:manualLayout>
                  <c:x val="-3.0292857484360461E-2"/>
                  <c:y val="1.951485624045422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5"/>
              <c:layout>
                <c:manualLayout>
                  <c:x val="-2.6725886476872029E-2"/>
                  <c:y val="-1.8307783263103589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6"/>
              <c:layout>
                <c:manualLayout>
                  <c:x val="-3.5773996256072846E-2"/>
                  <c:y val="3.175483567698692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7"/>
              <c:layout>
                <c:manualLayout>
                  <c:x val="-3.0383091149273449E-2"/>
                  <c:y val="-2.439024390243906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8"/>
              <c:layout>
                <c:manualLayout>
                  <c:x val="-3.2037424560603579E-2"/>
                  <c:y val="2.7845261480679694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9"/>
              <c:layout>
                <c:manualLayout>
                  <c:x val="-1.6292382210479964E-2"/>
                  <c:y val="-2.0564323290291727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0"/>
              <c:layout>
                <c:manualLayout>
                  <c:x val="-2.6860413914575079E-2"/>
                  <c:y val="-2.0564323290291727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2"/>
              <c:layout>
                <c:manualLayout>
                  <c:x val="-1.8740920264755545E-3"/>
                  <c:y val="1.3868962219033954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3"/>
              <c:layout>
                <c:manualLayout>
                  <c:x val="-2.8491359177954229E-2"/>
                  <c:y val="-2.14635120295497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4"/>
              <c:layout>
                <c:manualLayout>
                  <c:x val="-3.7365716954694067E-2"/>
                  <c:y val="-2.74533293401217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xVal>
            <c:strRef>
              <c:f>Диапазон!$C$188:$C$224</c:f>
              <c:strCache>
                <c:ptCount val="37"/>
                <c:pt idx="0">
                  <c:v>Дума</c:v>
                </c:pt>
                <c:pt idx="1">
                  <c:v>Представительство ХМАО – Югры</c:v>
                </c:pt>
                <c:pt idx="2">
                  <c:v>РСТ
</c:v>
                </c:pt>
                <c:pt idx="3">
                  <c:v>Здравнадзор
</c:v>
                </c:pt>
                <c:pt idx="4">
                  <c:v>Гостехнадзор
</c:v>
                </c:pt>
                <c:pt idx="5">
                  <c:v>Депдорхоз и транспорта</c:v>
                </c:pt>
                <c:pt idx="6">
                  <c:v>Депобразования и молодежи
</c:v>
                </c:pt>
                <c:pt idx="7">
                  <c:v>Депкультуры</c:v>
                </c:pt>
                <c:pt idx="8">
                  <c:v>Департамент обществ. и внешних связей
</c:v>
                </c:pt>
                <c:pt idx="9">
                  <c:v>Депспорт
</c:v>
                </c:pt>
                <c:pt idx="10">
                  <c:v>Депсоцразвития
</c:v>
                </c:pt>
                <c:pt idx="11">
                  <c:v>Счетная палата </c:v>
                </c:pt>
                <c:pt idx="12">
                  <c:v>Дептруда и занятости
</c:v>
                </c:pt>
                <c:pt idx="13">
                  <c:v>Департамент гражд. защиты населения</c:v>
                </c:pt>
                <c:pt idx="14">
                  <c:v>Обрнадзор
</c:v>
                </c:pt>
                <c:pt idx="15">
                  <c:v>Жилстройнадзор
</c:v>
                </c:pt>
                <c:pt idx="16">
                  <c:v>Депимущества
</c:v>
                </c:pt>
                <c:pt idx="17">
                  <c:v>Избирательная комиссия</c:v>
                </c:pt>
                <c:pt idx="18">
                  <c:v>Депжкк и энергетики</c:v>
                </c:pt>
                <c:pt idx="19">
                  <c:v>Депстрой
</c:v>
                </c:pt>
                <c:pt idx="20">
                  <c:v>Депфин
</c:v>
                </c:pt>
                <c:pt idx="21">
                  <c:v>Депнедра и природных ресурсов
</c:v>
                </c:pt>
                <c:pt idx="22">
                  <c:v>Госкультохрана
</c:v>
                </c:pt>
                <c:pt idx="23">
                  <c:v>Природнадзор
</c:v>
                </c:pt>
                <c:pt idx="24">
                  <c:v>Архивная служба
</c:v>
                </c:pt>
                <c:pt idx="25">
                  <c:v>Депгосзаказа</c:v>
                </c:pt>
                <c:pt idx="26">
                  <c:v>Депинформтехнологий</c:v>
                </c:pt>
                <c:pt idx="27">
                  <c:v>Депполитики</c:v>
                </c:pt>
                <c:pt idx="28">
                  <c:v>Депэкономики
</c:v>
                </c:pt>
                <c:pt idx="29">
                  <c:v>Депздрав</c:v>
                </c:pt>
                <c:pt idx="30">
                  <c:v>Ветслужба
</c:v>
                </c:pt>
                <c:pt idx="31">
                  <c:v>Правительство автономного округа</c:v>
                </c:pt>
                <c:pt idx="32">
                  <c:v>Юграконтроль</c:v>
                </c:pt>
                <c:pt idx="33">
                  <c:v>Депгосслужбы</c:v>
                </c:pt>
                <c:pt idx="34">
                  <c:v>Деппроектов Югры</c:v>
                </c:pt>
                <c:pt idx="35">
                  <c:v>Аппарат Губернатора Югры</c:v>
                </c:pt>
                <c:pt idx="36">
                  <c:v>Деппромышленности Югры</c:v>
                </c:pt>
              </c:strCache>
            </c:strRef>
          </c:xVal>
          <c:yVal>
            <c:numRef>
              <c:f>Диапазон!$D$188:$D$224</c:f>
              <c:numCache>
                <c:formatCode>0.0</c:formatCode>
                <c:ptCount val="37"/>
                <c:pt idx="0">
                  <c:v>86.9</c:v>
                </c:pt>
                <c:pt idx="1">
                  <c:v>86.9</c:v>
                </c:pt>
                <c:pt idx="2">
                  <c:v>86.9</c:v>
                </c:pt>
                <c:pt idx="3" formatCode="0">
                  <c:v>100</c:v>
                </c:pt>
                <c:pt idx="4" formatCode="0">
                  <c:v>100</c:v>
                </c:pt>
                <c:pt idx="5">
                  <c:v>79.5</c:v>
                </c:pt>
                <c:pt idx="6">
                  <c:v>88.3</c:v>
                </c:pt>
                <c:pt idx="7">
                  <c:v>88.3</c:v>
                </c:pt>
                <c:pt idx="8">
                  <c:v>83</c:v>
                </c:pt>
                <c:pt idx="9">
                  <c:v>71.3</c:v>
                </c:pt>
                <c:pt idx="10" formatCode="0">
                  <c:v>100</c:v>
                </c:pt>
                <c:pt idx="11" formatCode="0">
                  <c:v>100</c:v>
                </c:pt>
                <c:pt idx="12" formatCode="0">
                  <c:v>100</c:v>
                </c:pt>
                <c:pt idx="13" formatCode="0">
                  <c:v>100</c:v>
                </c:pt>
                <c:pt idx="14" formatCode="0">
                  <c:v>100</c:v>
                </c:pt>
                <c:pt idx="15">
                  <c:v>88.3</c:v>
                </c:pt>
                <c:pt idx="16">
                  <c:v>71.3</c:v>
                </c:pt>
                <c:pt idx="17">
                  <c:v>73.8</c:v>
                </c:pt>
                <c:pt idx="18">
                  <c:v>73.8</c:v>
                </c:pt>
                <c:pt idx="19">
                  <c:v>71.3</c:v>
                </c:pt>
                <c:pt idx="20" formatCode="0">
                  <c:v>100</c:v>
                </c:pt>
                <c:pt idx="21" formatCode="0">
                  <c:v>100</c:v>
                </c:pt>
                <c:pt idx="22">
                  <c:v>71.3</c:v>
                </c:pt>
                <c:pt idx="23" formatCode="0">
                  <c:v>100</c:v>
                </c:pt>
                <c:pt idx="24" formatCode="0">
                  <c:v>100</c:v>
                </c:pt>
                <c:pt idx="25" formatCode="0">
                  <c:v>100</c:v>
                </c:pt>
                <c:pt idx="26">
                  <c:v>71.3</c:v>
                </c:pt>
                <c:pt idx="27">
                  <c:v>73.8</c:v>
                </c:pt>
                <c:pt idx="28">
                  <c:v>71.3</c:v>
                </c:pt>
                <c:pt idx="29">
                  <c:v>83</c:v>
                </c:pt>
                <c:pt idx="30">
                  <c:v>77.099999999999994</c:v>
                </c:pt>
                <c:pt idx="31" formatCode="0">
                  <c:v>100</c:v>
                </c:pt>
                <c:pt idx="32" formatCode="0">
                  <c:v>100</c:v>
                </c:pt>
                <c:pt idx="33">
                  <c:v>77.099999999999994</c:v>
                </c:pt>
                <c:pt idx="34" formatCode="0">
                  <c:v>100</c:v>
                </c:pt>
                <c:pt idx="35" formatCode="0">
                  <c:v>100</c:v>
                </c:pt>
                <c:pt idx="36">
                  <c:v>83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9402016"/>
        <c:axId val="149402408"/>
      </c:scatterChart>
      <c:catAx>
        <c:axId val="14940201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ГРБС</a:t>
                </a:r>
              </a:p>
            </c:rich>
          </c:tx>
          <c:layout>
            <c:manualLayout>
              <c:xMode val="edge"/>
              <c:yMode val="edge"/>
              <c:x val="0.48489166727342697"/>
              <c:y val="0.95574425745801384"/>
            </c:manualLayout>
          </c:layout>
          <c:overlay val="0"/>
        </c:title>
        <c:numFmt formatCode="General" sourceLinked="1"/>
        <c:majorTickMark val="out"/>
        <c:minorTickMark val="none"/>
        <c:tickLblPos val="low"/>
        <c:txPr>
          <a:bodyPr rot="-54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49402408"/>
        <c:crosses val="autoZero"/>
        <c:auto val="0"/>
        <c:lblAlgn val="ctr"/>
        <c:lblOffset val="100"/>
        <c:noMultiLvlLbl val="0"/>
      </c:catAx>
      <c:valAx>
        <c:axId val="149402408"/>
        <c:scaling>
          <c:orientation val="minMax"/>
          <c:max val="103"/>
          <c:min val="50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оценка по группе показателей</a:t>
                </a:r>
              </a:p>
            </c:rich>
          </c:tx>
          <c:layout>
            <c:manualLayout>
              <c:xMode val="edge"/>
              <c:yMode val="edge"/>
              <c:x val="1.6777097050451257E-3"/>
              <c:y val="0.21944178546309162"/>
            </c:manualLayout>
          </c:layout>
          <c:overlay val="0"/>
        </c:title>
        <c:numFmt formatCode="General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11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49402016"/>
        <c:crosses val="autoZero"/>
        <c:crossBetween val="between"/>
        <c:majorUnit val="10"/>
        <c:minorUnit val="0.4"/>
      </c:valAx>
      <c:spPr>
        <a:solidFill>
          <a:schemeClr val="accent6">
            <a:lumMod val="20000"/>
            <a:lumOff val="80000"/>
          </a:schemeClr>
        </a:solidFill>
      </c:spPr>
    </c:plotArea>
    <c:legend>
      <c:legendPos val="r"/>
      <c:layout>
        <c:manualLayout>
          <c:xMode val="edge"/>
          <c:yMode val="edge"/>
          <c:x val="0.74623631755409703"/>
          <c:y val="0.54622613349801863"/>
          <c:w val="0.18719506825187138"/>
          <c:h val="8.1804264662995618E-2"/>
        </c:manualLayout>
      </c:layout>
      <c:overlay val="1"/>
      <c:txPr>
        <a:bodyPr/>
        <a:lstStyle/>
        <a:p>
          <a:pPr>
            <a:defRPr sz="845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4434078281934907E-2"/>
          <c:y val="4.1595963295285761E-2"/>
          <c:w val="0.90853829773053596"/>
          <c:h val="0.47954855791184703"/>
        </c:manualLayout>
      </c:layout>
      <c:lineChart>
        <c:grouping val="standard"/>
        <c:varyColors val="0"/>
        <c:ser>
          <c:idx val="0"/>
          <c:order val="1"/>
          <c:tx>
            <c:strRef>
              <c:f>Диапазон!$E$237</c:f>
              <c:strCache>
                <c:ptCount val="1"/>
                <c:pt idx="0">
                  <c:v>Среднее значение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ymbol val="none"/>
          </c:marker>
          <c:dLbls>
            <c:dLbl>
              <c:idx val="28"/>
              <c:layout>
                <c:manualLayout>
                  <c:x val="-2.1941817942214624E-3"/>
                  <c:y val="6.5298369448776261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FF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1"/>
              <c:showPercent val="0"/>
              <c:showBubbleSize val="0"/>
              <c:separator> 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Диапазон!$C$238:$C$274</c:f>
              <c:strCache>
                <c:ptCount val="37"/>
                <c:pt idx="0">
                  <c:v>Дума</c:v>
                </c:pt>
                <c:pt idx="1">
                  <c:v>Представительство ХМАО – Югры</c:v>
                </c:pt>
                <c:pt idx="2">
                  <c:v>РСТ
</c:v>
                </c:pt>
                <c:pt idx="3">
                  <c:v>Здравнадзор
</c:v>
                </c:pt>
                <c:pt idx="4">
                  <c:v>Гостехнадзор
</c:v>
                </c:pt>
                <c:pt idx="5">
                  <c:v>Депдорхоз и транспорта</c:v>
                </c:pt>
                <c:pt idx="6">
                  <c:v>Депобразования и молодежи
</c:v>
                </c:pt>
                <c:pt idx="7">
                  <c:v>Депкультуры</c:v>
                </c:pt>
                <c:pt idx="8">
                  <c:v>Департамент обществ. и внешних связей
</c:v>
                </c:pt>
                <c:pt idx="9">
                  <c:v>Депспорт
</c:v>
                </c:pt>
                <c:pt idx="10">
                  <c:v>Депсоцразвития
</c:v>
                </c:pt>
                <c:pt idx="11">
                  <c:v>Счетная палата </c:v>
                </c:pt>
                <c:pt idx="12">
                  <c:v>Дептруда и занятости
</c:v>
                </c:pt>
                <c:pt idx="13">
                  <c:v>Департамент гражд. защиты населения</c:v>
                </c:pt>
                <c:pt idx="14">
                  <c:v>Обрнадзор
</c:v>
                </c:pt>
                <c:pt idx="15">
                  <c:v>Жилстройнадзор
</c:v>
                </c:pt>
                <c:pt idx="16">
                  <c:v>Депимущества
</c:v>
                </c:pt>
                <c:pt idx="17">
                  <c:v>Избирательная комиссия</c:v>
                </c:pt>
                <c:pt idx="18">
                  <c:v>Депжкк и энергетики</c:v>
                </c:pt>
                <c:pt idx="19">
                  <c:v>Депстрой
</c:v>
                </c:pt>
                <c:pt idx="20">
                  <c:v>Депфин
</c:v>
                </c:pt>
                <c:pt idx="21">
                  <c:v>Депнедра и природных ресурсов
</c:v>
                </c:pt>
                <c:pt idx="22">
                  <c:v>Госкультохрана
</c:v>
                </c:pt>
                <c:pt idx="23">
                  <c:v>Природнадзор
</c:v>
                </c:pt>
                <c:pt idx="24">
                  <c:v>Архивная служба
</c:v>
                </c:pt>
                <c:pt idx="25">
                  <c:v>Депгосзаказа</c:v>
                </c:pt>
                <c:pt idx="26">
                  <c:v>Депинформтехнологий</c:v>
                </c:pt>
                <c:pt idx="27">
                  <c:v>Депполитики</c:v>
                </c:pt>
                <c:pt idx="28">
                  <c:v>Депэкономики
</c:v>
                </c:pt>
                <c:pt idx="29">
                  <c:v>Депздрав</c:v>
                </c:pt>
                <c:pt idx="30">
                  <c:v>Ветслужба
</c:v>
                </c:pt>
                <c:pt idx="31">
                  <c:v>Правительство автономного округа</c:v>
                </c:pt>
                <c:pt idx="32">
                  <c:v>Юграконтроль</c:v>
                </c:pt>
                <c:pt idx="33">
                  <c:v>Депгосслужбы</c:v>
                </c:pt>
                <c:pt idx="34">
                  <c:v>Деппроектов Югры</c:v>
                </c:pt>
                <c:pt idx="35">
                  <c:v>Аппарат Губернатора Югры</c:v>
                </c:pt>
                <c:pt idx="36">
                  <c:v>Деппромышленности Югры</c:v>
                </c:pt>
              </c:strCache>
            </c:strRef>
          </c:cat>
          <c:val>
            <c:numRef>
              <c:f>Диапазон!$E$238:$E$274</c:f>
              <c:numCache>
                <c:formatCode>0.0</c:formatCode>
                <c:ptCount val="37"/>
                <c:pt idx="0">
                  <c:v>97.3</c:v>
                </c:pt>
                <c:pt idx="1">
                  <c:v>97.3</c:v>
                </c:pt>
                <c:pt idx="2">
                  <c:v>97.3</c:v>
                </c:pt>
                <c:pt idx="3">
                  <c:v>97.3</c:v>
                </c:pt>
                <c:pt idx="4">
                  <c:v>97.3</c:v>
                </c:pt>
                <c:pt idx="5">
                  <c:v>97.3</c:v>
                </c:pt>
                <c:pt idx="6">
                  <c:v>97.3</c:v>
                </c:pt>
                <c:pt idx="7">
                  <c:v>97.3</c:v>
                </c:pt>
                <c:pt idx="8">
                  <c:v>97.3</c:v>
                </c:pt>
                <c:pt idx="9">
                  <c:v>97.3</c:v>
                </c:pt>
                <c:pt idx="10">
                  <c:v>97.3</c:v>
                </c:pt>
                <c:pt idx="11">
                  <c:v>97.3</c:v>
                </c:pt>
                <c:pt idx="12">
                  <c:v>97.3</c:v>
                </c:pt>
                <c:pt idx="13">
                  <c:v>97.3</c:v>
                </c:pt>
                <c:pt idx="14">
                  <c:v>97.3</c:v>
                </c:pt>
                <c:pt idx="15">
                  <c:v>97.3</c:v>
                </c:pt>
                <c:pt idx="16">
                  <c:v>97.3</c:v>
                </c:pt>
                <c:pt idx="17">
                  <c:v>97.3</c:v>
                </c:pt>
                <c:pt idx="18">
                  <c:v>97.3</c:v>
                </c:pt>
                <c:pt idx="19">
                  <c:v>97.3</c:v>
                </c:pt>
                <c:pt idx="20">
                  <c:v>97.3</c:v>
                </c:pt>
                <c:pt idx="21">
                  <c:v>97.3</c:v>
                </c:pt>
                <c:pt idx="22">
                  <c:v>97.3</c:v>
                </c:pt>
                <c:pt idx="23">
                  <c:v>97.3</c:v>
                </c:pt>
                <c:pt idx="24">
                  <c:v>97.3</c:v>
                </c:pt>
                <c:pt idx="25">
                  <c:v>97.3</c:v>
                </c:pt>
                <c:pt idx="26">
                  <c:v>97.3</c:v>
                </c:pt>
                <c:pt idx="27">
                  <c:v>97.3</c:v>
                </c:pt>
                <c:pt idx="28">
                  <c:v>97.3</c:v>
                </c:pt>
                <c:pt idx="29">
                  <c:v>97.3</c:v>
                </c:pt>
                <c:pt idx="30">
                  <c:v>97.3</c:v>
                </c:pt>
                <c:pt idx="31">
                  <c:v>97.3</c:v>
                </c:pt>
                <c:pt idx="32">
                  <c:v>97.3</c:v>
                </c:pt>
                <c:pt idx="33">
                  <c:v>97.3</c:v>
                </c:pt>
                <c:pt idx="34">
                  <c:v>97.3</c:v>
                </c:pt>
                <c:pt idx="35">
                  <c:v>97.3</c:v>
                </c:pt>
                <c:pt idx="36">
                  <c:v>97.3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2445400"/>
        <c:axId val="202445792"/>
      </c:lineChart>
      <c:scatterChart>
        <c:scatterStyle val="lineMarker"/>
        <c:varyColors val="0"/>
        <c:ser>
          <c:idx val="1"/>
          <c:order val="0"/>
          <c:tx>
            <c:strRef>
              <c:f>Диапазон!$D$237</c:f>
              <c:strCache>
                <c:ptCount val="1"/>
                <c:pt idx="0">
                  <c:v>Оценка ГРБС</c:v>
                </c:pt>
              </c:strCache>
            </c:strRef>
          </c:tx>
          <c:spPr>
            <a:ln w="28575">
              <a:noFill/>
            </a:ln>
          </c:spPr>
          <c:marker>
            <c:symbol val="circle"/>
            <c:size val="7"/>
            <c:spPr>
              <a:solidFill>
                <a:schemeClr val="accent6"/>
              </a:solidFill>
              <a:ln>
                <a:solidFill>
                  <a:schemeClr val="accent6"/>
                </a:solidFill>
              </a:ln>
            </c:spPr>
          </c:marker>
          <c:dLbls>
            <c:dLbl>
              <c:idx val="0"/>
              <c:layout>
                <c:manualLayout>
                  <c:x val="-3.0490803580210495E-2"/>
                  <c:y val="-2.7851730493549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9507229271171456E-2"/>
                  <c:y val="3.5778325191414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2457952198288599E-2"/>
                  <c:y val="3.4626056202159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3.2457952198288578E-2"/>
                  <c:y val="3.4626056202159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0490803580210484E-2"/>
                  <c:y val="3.4626056202159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2.8523654962132425E-2"/>
                  <c:y val="3.4626056202159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852365496213239E-2"/>
                  <c:y val="3.4626056202159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4"/>
              <c:layout>
                <c:manualLayout>
                  <c:x val="-2.8523654962132463E-2"/>
                  <c:y val="3.4626056202159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6"/>
              <c:layout>
                <c:manualLayout>
                  <c:x val="-3.0490803580210484E-2"/>
                  <c:y val="3.4626056202159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8"/>
              <c:layout>
                <c:manualLayout>
                  <c:x val="-2.852365496213239E-2"/>
                  <c:y val="3.4626056202159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0"/>
              <c:layout>
                <c:manualLayout>
                  <c:x val="-2.6556506344054365E-2"/>
                  <c:y val="3.4626056202159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3"/>
              <c:layout>
                <c:manualLayout>
                  <c:x val="-2.852365496213239E-2"/>
                  <c:y val="3.4626056202159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5"/>
              <c:layout>
                <c:manualLayout>
                  <c:x val="-3.0490803580210484E-2"/>
                  <c:y val="3.4626056202159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7"/>
              <c:layout>
                <c:manualLayout>
                  <c:x val="-3.049080358021063E-2"/>
                  <c:y val="3.4626056202159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9"/>
              <c:layout>
                <c:manualLayout>
                  <c:x val="-3.0490803580210484E-2"/>
                  <c:y val="3.4626056202159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1"/>
              <c:layout>
                <c:manualLayout>
                  <c:x val="-3.049080358021063E-2"/>
                  <c:y val="3.4626056202159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3"/>
              <c:layout>
                <c:manualLayout>
                  <c:x val="-3.049080358021063E-2"/>
                  <c:y val="3.19185971524779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5"/>
              <c:layout>
                <c:manualLayout>
                  <c:x val="-2.8523654962132532E-2"/>
                  <c:y val="3.4626056202159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xVal>
            <c:strRef>
              <c:f>Диапазон!$C$238:$C$274</c:f>
              <c:strCache>
                <c:ptCount val="37"/>
                <c:pt idx="0">
                  <c:v>Дума</c:v>
                </c:pt>
                <c:pt idx="1">
                  <c:v>Представительство ХМАО – Югры</c:v>
                </c:pt>
                <c:pt idx="2">
                  <c:v>РСТ
</c:v>
                </c:pt>
                <c:pt idx="3">
                  <c:v>Здравнадзор
</c:v>
                </c:pt>
                <c:pt idx="4">
                  <c:v>Гостехнадзор
</c:v>
                </c:pt>
                <c:pt idx="5">
                  <c:v>Депдорхоз и транспорта</c:v>
                </c:pt>
                <c:pt idx="6">
                  <c:v>Депобразования и молодежи
</c:v>
                </c:pt>
                <c:pt idx="7">
                  <c:v>Депкультуры</c:v>
                </c:pt>
                <c:pt idx="8">
                  <c:v>Департамент обществ. и внешних связей
</c:v>
                </c:pt>
                <c:pt idx="9">
                  <c:v>Депспорт
</c:v>
                </c:pt>
                <c:pt idx="10">
                  <c:v>Депсоцразвития
</c:v>
                </c:pt>
                <c:pt idx="11">
                  <c:v>Счетная палата </c:v>
                </c:pt>
                <c:pt idx="12">
                  <c:v>Дептруда и занятости
</c:v>
                </c:pt>
                <c:pt idx="13">
                  <c:v>Департамент гражд. защиты населения</c:v>
                </c:pt>
                <c:pt idx="14">
                  <c:v>Обрнадзор
</c:v>
                </c:pt>
                <c:pt idx="15">
                  <c:v>Жилстройнадзор
</c:v>
                </c:pt>
                <c:pt idx="16">
                  <c:v>Депимущества
</c:v>
                </c:pt>
                <c:pt idx="17">
                  <c:v>Избирательная комиссия</c:v>
                </c:pt>
                <c:pt idx="18">
                  <c:v>Депжкк и энергетики</c:v>
                </c:pt>
                <c:pt idx="19">
                  <c:v>Депстрой
</c:v>
                </c:pt>
                <c:pt idx="20">
                  <c:v>Депфин
</c:v>
                </c:pt>
                <c:pt idx="21">
                  <c:v>Депнедра и природных ресурсов
</c:v>
                </c:pt>
                <c:pt idx="22">
                  <c:v>Госкультохрана
</c:v>
                </c:pt>
                <c:pt idx="23">
                  <c:v>Природнадзор
</c:v>
                </c:pt>
                <c:pt idx="24">
                  <c:v>Архивная служба
</c:v>
                </c:pt>
                <c:pt idx="25">
                  <c:v>Депгосзаказа</c:v>
                </c:pt>
                <c:pt idx="26">
                  <c:v>Депинформтехнологий</c:v>
                </c:pt>
                <c:pt idx="27">
                  <c:v>Депполитики</c:v>
                </c:pt>
                <c:pt idx="28">
                  <c:v>Депэкономики
</c:v>
                </c:pt>
                <c:pt idx="29">
                  <c:v>Депздрав</c:v>
                </c:pt>
                <c:pt idx="30">
                  <c:v>Ветслужба
</c:v>
                </c:pt>
                <c:pt idx="31">
                  <c:v>Правительство автономного округа</c:v>
                </c:pt>
                <c:pt idx="32">
                  <c:v>Юграконтроль</c:v>
                </c:pt>
                <c:pt idx="33">
                  <c:v>Депгосслужбы</c:v>
                </c:pt>
                <c:pt idx="34">
                  <c:v>Деппроектов Югры</c:v>
                </c:pt>
                <c:pt idx="35">
                  <c:v>Аппарат Губернатора Югры</c:v>
                </c:pt>
                <c:pt idx="36">
                  <c:v>Деппромышленности Югры</c:v>
                </c:pt>
              </c:strCache>
            </c:strRef>
          </c:xVal>
          <c:yVal>
            <c:numRef>
              <c:f>Диапазон!$D$238:$D$274</c:f>
              <c:numCache>
                <c:formatCode>0</c:formatCode>
                <c:ptCount val="37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  <c:pt idx="12">
                  <c:v>50</c:v>
                </c:pt>
                <c:pt idx="13">
                  <c:v>100</c:v>
                </c:pt>
                <c:pt idx="14">
                  <c:v>100</c:v>
                </c:pt>
                <c:pt idx="15">
                  <c:v>100</c:v>
                </c:pt>
                <c:pt idx="16">
                  <c:v>100</c:v>
                </c:pt>
                <c:pt idx="17">
                  <c:v>100</c:v>
                </c:pt>
                <c:pt idx="18">
                  <c:v>100</c:v>
                </c:pt>
                <c:pt idx="19">
                  <c:v>100</c:v>
                </c:pt>
                <c:pt idx="20">
                  <c:v>100</c:v>
                </c:pt>
                <c:pt idx="21">
                  <c:v>50</c:v>
                </c:pt>
                <c:pt idx="22">
                  <c:v>100</c:v>
                </c:pt>
                <c:pt idx="23">
                  <c:v>100</c:v>
                </c:pt>
                <c:pt idx="24">
                  <c:v>100</c:v>
                </c:pt>
                <c:pt idx="25">
                  <c:v>100</c:v>
                </c:pt>
                <c:pt idx="26">
                  <c:v>100</c:v>
                </c:pt>
                <c:pt idx="27">
                  <c:v>100</c:v>
                </c:pt>
                <c:pt idx="28">
                  <c:v>100</c:v>
                </c:pt>
                <c:pt idx="29">
                  <c:v>100</c:v>
                </c:pt>
                <c:pt idx="30">
                  <c:v>100</c:v>
                </c:pt>
                <c:pt idx="31">
                  <c:v>100</c:v>
                </c:pt>
                <c:pt idx="32">
                  <c:v>100</c:v>
                </c:pt>
                <c:pt idx="33">
                  <c:v>100</c:v>
                </c:pt>
                <c:pt idx="34">
                  <c:v>100</c:v>
                </c:pt>
                <c:pt idx="35">
                  <c:v>100</c:v>
                </c:pt>
                <c:pt idx="36">
                  <c:v>100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02445400"/>
        <c:axId val="202445792"/>
      </c:scatterChart>
      <c:catAx>
        <c:axId val="20244540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ГРБС</a:t>
                </a:r>
              </a:p>
            </c:rich>
          </c:tx>
          <c:layout>
            <c:manualLayout>
              <c:xMode val="edge"/>
              <c:yMode val="edge"/>
              <c:x val="0.47949948361239264"/>
              <c:y val="0.92596186746454989"/>
            </c:manualLayout>
          </c:layout>
          <c:overlay val="0"/>
        </c:title>
        <c:numFmt formatCode="General" sourceLinked="1"/>
        <c:majorTickMark val="out"/>
        <c:minorTickMark val="none"/>
        <c:tickLblPos val="low"/>
        <c:txPr>
          <a:bodyPr rot="-540000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202445792"/>
        <c:crosses val="autoZero"/>
        <c:auto val="0"/>
        <c:lblAlgn val="ctr"/>
        <c:lblOffset val="100"/>
        <c:noMultiLvlLbl val="0"/>
      </c:catAx>
      <c:valAx>
        <c:axId val="202445792"/>
        <c:scaling>
          <c:orientation val="minMax"/>
          <c:max val="103"/>
          <c:min val="30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оценка по группе показателей</a:t>
                </a:r>
              </a:p>
            </c:rich>
          </c:tx>
          <c:layout>
            <c:manualLayout>
              <c:xMode val="edge"/>
              <c:yMode val="edge"/>
              <c:x val="1.6777097050451257E-3"/>
              <c:y val="0.34188372343867979"/>
            </c:manualLayout>
          </c:layout>
          <c:overlay val="0"/>
        </c:title>
        <c:numFmt formatCode="General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11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202445400"/>
        <c:crosses val="autoZero"/>
        <c:crossBetween val="between"/>
        <c:majorUnit val="10"/>
        <c:minorUnit val="0.4"/>
      </c:valAx>
      <c:spPr>
        <a:solidFill>
          <a:schemeClr val="accent6">
            <a:lumMod val="20000"/>
            <a:lumOff val="80000"/>
          </a:schemeClr>
        </a:solidFill>
      </c:spPr>
    </c:plotArea>
    <c:legend>
      <c:legendPos val="r"/>
      <c:layout>
        <c:manualLayout>
          <c:xMode val="edge"/>
          <c:yMode val="edge"/>
          <c:x val="0.77528331974142062"/>
          <c:y val="0.37650863562184683"/>
          <c:w val="0.18719506825187149"/>
          <c:h val="8.1804336101822916E-2"/>
        </c:manualLayout>
      </c:layout>
      <c:overlay val="1"/>
      <c:txPr>
        <a:bodyPr/>
        <a:lstStyle/>
        <a:p>
          <a:pPr>
            <a:defRPr sz="845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9498413033550042E-2"/>
          <c:y val="2.1774444719473783E-2"/>
          <c:w val="0.90853829773053596"/>
          <c:h val="0.49266443179751046"/>
        </c:manualLayout>
      </c:layout>
      <c:lineChart>
        <c:grouping val="standard"/>
        <c:varyColors val="0"/>
        <c:ser>
          <c:idx val="0"/>
          <c:order val="1"/>
          <c:tx>
            <c:strRef>
              <c:f>Диапазон!$E$286</c:f>
              <c:strCache>
                <c:ptCount val="1"/>
                <c:pt idx="0">
                  <c:v>Среднее значение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ymbol val="none"/>
          </c:marker>
          <c:dLbls>
            <c:dLbl>
              <c:idx val="28"/>
              <c:layout>
                <c:manualLayout>
                  <c:x val="-2.3697393307861199E-2"/>
                  <c:y val="-2.5389566211153576E-2"/>
                </c:manualLayout>
              </c:layout>
              <c:spPr/>
              <c:txPr>
                <a:bodyPr/>
                <a:lstStyle/>
                <a:p>
                  <a:pPr>
                    <a:defRPr sz="1000" b="1" i="0" u="none" strike="noStrike" baseline="0">
                      <a:solidFill>
                        <a:srgbClr val="FF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1"/>
              <c:showPercent val="0"/>
              <c:showBubbleSize val="0"/>
              <c:separator> </c:separator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Диапазон!$C$287:$C$320</c:f>
              <c:strCache>
                <c:ptCount val="34"/>
                <c:pt idx="0">
                  <c:v>Дума</c:v>
                </c:pt>
                <c:pt idx="1">
                  <c:v>Представительство ХМАО – Югры</c:v>
                </c:pt>
                <c:pt idx="2">
                  <c:v>РСТ
</c:v>
                </c:pt>
                <c:pt idx="3">
                  <c:v>Здравнадзор
</c:v>
                </c:pt>
                <c:pt idx="4">
                  <c:v>Гостехнадзор
</c:v>
                </c:pt>
                <c:pt idx="5">
                  <c:v>Депдорхоз и транспорта</c:v>
                </c:pt>
                <c:pt idx="6">
                  <c:v>Депобразования и молодежи
</c:v>
                </c:pt>
                <c:pt idx="7">
                  <c:v>Депкультуры</c:v>
                </c:pt>
                <c:pt idx="8">
                  <c:v>Департамент обществ. и внешних связей
</c:v>
                </c:pt>
                <c:pt idx="9">
                  <c:v>Депспорт
</c:v>
                </c:pt>
                <c:pt idx="10">
                  <c:v>Депсоцразвития
</c:v>
                </c:pt>
                <c:pt idx="11">
                  <c:v>Счетная палата </c:v>
                </c:pt>
                <c:pt idx="12">
                  <c:v>Дептруда и занятости
</c:v>
                </c:pt>
                <c:pt idx="13">
                  <c:v>Департамент гражд. защиты населения</c:v>
                </c:pt>
                <c:pt idx="14">
                  <c:v>Обрнадзор
</c:v>
                </c:pt>
                <c:pt idx="15">
                  <c:v>Жилстройнадзор
</c:v>
                </c:pt>
                <c:pt idx="16">
                  <c:v>Депимущества
</c:v>
                </c:pt>
                <c:pt idx="17">
                  <c:v>Избирательная комиссия</c:v>
                </c:pt>
                <c:pt idx="18">
                  <c:v>Депжкк и энергетики</c:v>
                </c:pt>
                <c:pt idx="19">
                  <c:v>Депстрой
</c:v>
                </c:pt>
                <c:pt idx="20">
                  <c:v>Депфин
</c:v>
                </c:pt>
                <c:pt idx="21">
                  <c:v>Депнедра и природных ресурсов
</c:v>
                </c:pt>
                <c:pt idx="22">
                  <c:v>Госкультохрана
</c:v>
                </c:pt>
                <c:pt idx="23">
                  <c:v>Природнадзор
</c:v>
                </c:pt>
                <c:pt idx="24">
                  <c:v>Архивная служба
</c:v>
                </c:pt>
                <c:pt idx="25">
                  <c:v>Депгосзаказа</c:v>
                </c:pt>
                <c:pt idx="26">
                  <c:v>Депинформтехнологий</c:v>
                </c:pt>
                <c:pt idx="27">
                  <c:v>Депполитики</c:v>
                </c:pt>
                <c:pt idx="28">
                  <c:v>Депэкономики
</c:v>
                </c:pt>
                <c:pt idx="29">
                  <c:v>Депздрав</c:v>
                </c:pt>
                <c:pt idx="30">
                  <c:v>Ветслужба
</c:v>
                </c:pt>
                <c:pt idx="31">
                  <c:v>Депгосслужбы</c:v>
                </c:pt>
                <c:pt idx="32">
                  <c:v>Аппарат Губернатора Югры</c:v>
                </c:pt>
                <c:pt idx="33">
                  <c:v>Деппромышленности Югры</c:v>
                </c:pt>
              </c:strCache>
            </c:strRef>
          </c:cat>
          <c:val>
            <c:numRef>
              <c:f>Диапазон!$E$287:$E$320</c:f>
              <c:numCache>
                <c:formatCode>0.0</c:formatCode>
                <c:ptCount val="34"/>
                <c:pt idx="0">
                  <c:v>69.099999999999994</c:v>
                </c:pt>
                <c:pt idx="1">
                  <c:v>69.099999999999994</c:v>
                </c:pt>
                <c:pt idx="2">
                  <c:v>69.099999999999994</c:v>
                </c:pt>
                <c:pt idx="3">
                  <c:v>69.099999999999994</c:v>
                </c:pt>
                <c:pt idx="4">
                  <c:v>69.099999999999994</c:v>
                </c:pt>
                <c:pt idx="5">
                  <c:v>69.099999999999994</c:v>
                </c:pt>
                <c:pt idx="6">
                  <c:v>69.099999999999994</c:v>
                </c:pt>
                <c:pt idx="7">
                  <c:v>69.099999999999994</c:v>
                </c:pt>
                <c:pt idx="8">
                  <c:v>69.099999999999994</c:v>
                </c:pt>
                <c:pt idx="9">
                  <c:v>69.099999999999994</c:v>
                </c:pt>
                <c:pt idx="10">
                  <c:v>69.099999999999994</c:v>
                </c:pt>
                <c:pt idx="11">
                  <c:v>69.099999999999994</c:v>
                </c:pt>
                <c:pt idx="12">
                  <c:v>69.099999999999994</c:v>
                </c:pt>
                <c:pt idx="13">
                  <c:v>69.099999999999994</c:v>
                </c:pt>
                <c:pt idx="14">
                  <c:v>69.099999999999994</c:v>
                </c:pt>
                <c:pt idx="15">
                  <c:v>69.099999999999994</c:v>
                </c:pt>
                <c:pt idx="16">
                  <c:v>69.099999999999994</c:v>
                </c:pt>
                <c:pt idx="17">
                  <c:v>69.099999999999994</c:v>
                </c:pt>
                <c:pt idx="18">
                  <c:v>69.099999999999994</c:v>
                </c:pt>
                <c:pt idx="19">
                  <c:v>69.099999999999994</c:v>
                </c:pt>
                <c:pt idx="20">
                  <c:v>69.099999999999994</c:v>
                </c:pt>
                <c:pt idx="21">
                  <c:v>69.099999999999994</c:v>
                </c:pt>
                <c:pt idx="22">
                  <c:v>69.099999999999994</c:v>
                </c:pt>
                <c:pt idx="23">
                  <c:v>69.099999999999994</c:v>
                </c:pt>
                <c:pt idx="24">
                  <c:v>69.099999999999994</c:v>
                </c:pt>
                <c:pt idx="25">
                  <c:v>69.099999999999994</c:v>
                </c:pt>
                <c:pt idx="26">
                  <c:v>69.099999999999994</c:v>
                </c:pt>
                <c:pt idx="27">
                  <c:v>69.099999999999994</c:v>
                </c:pt>
                <c:pt idx="28">
                  <c:v>69.099999999999994</c:v>
                </c:pt>
                <c:pt idx="29">
                  <c:v>69.099999999999994</c:v>
                </c:pt>
                <c:pt idx="30">
                  <c:v>69.099999999999994</c:v>
                </c:pt>
                <c:pt idx="31">
                  <c:v>69.099999999999994</c:v>
                </c:pt>
                <c:pt idx="32">
                  <c:v>69.099999999999994</c:v>
                </c:pt>
                <c:pt idx="33">
                  <c:v>69.099999999999994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9075960"/>
        <c:axId val="149076352"/>
      </c:lineChart>
      <c:scatterChart>
        <c:scatterStyle val="lineMarker"/>
        <c:varyColors val="0"/>
        <c:ser>
          <c:idx val="1"/>
          <c:order val="0"/>
          <c:tx>
            <c:strRef>
              <c:f>Диапазон!$D$286</c:f>
              <c:strCache>
                <c:ptCount val="1"/>
                <c:pt idx="0">
                  <c:v>Оценка ГРБС</c:v>
                </c:pt>
              </c:strCache>
            </c:strRef>
          </c:tx>
          <c:spPr>
            <a:ln w="28575">
              <a:noFill/>
            </a:ln>
          </c:spPr>
          <c:marker>
            <c:symbol val="circle"/>
            <c:size val="7"/>
            <c:spPr>
              <a:solidFill>
                <a:srgbClr val="00B050"/>
              </a:solidFill>
              <a:ln>
                <a:solidFill>
                  <a:srgbClr val="00B050"/>
                </a:solidFill>
              </a:ln>
            </c:spPr>
          </c:marker>
          <c:dLbls>
            <c:dLbl>
              <c:idx val="3"/>
              <c:layout>
                <c:manualLayout>
                  <c:x val="-2.7275979252369881E-2"/>
                  <c:y val="2.4372906097088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8007512072974453E-2"/>
                  <c:y val="-2.84506381111869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5487390448935856E-2"/>
                  <c:y val="-2.84506381111869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3.8007512072974425E-2"/>
                  <c:y val="-2.84506381111869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3"/>
              <c:layout>
                <c:manualLayout>
                  <c:x val="-2.9064568055803972E-2"/>
                  <c:y val="2.68883129641495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0"/>
              <c:layout>
                <c:manualLayout>
                  <c:x val="-4.1584689679842739E-2"/>
                  <c:y val="-2.84506381111869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1"/>
              <c:layout>
                <c:manualLayout>
                  <c:x val="-3.0853156859238062E-2"/>
                  <c:y val="-2.84506381111869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2"/>
              <c:layout>
                <c:manualLayout>
                  <c:x val="-2.9064568055803972E-2"/>
                  <c:y val="2.18574992300280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4"/>
              <c:layout>
                <c:manualLayout>
                  <c:x val="-2.7275979252369881E-2"/>
                  <c:y val="2.18574992300280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6"/>
              <c:layout>
                <c:manualLayout>
                  <c:x val="-2.7275979252369881E-2"/>
                  <c:y val="2.18574992300280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7"/>
              <c:layout>
                <c:manualLayout>
                  <c:x val="-3.0853156859238191E-2"/>
                  <c:y val="-2.84506381111869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8"/>
              <c:layout>
                <c:manualLayout>
                  <c:x val="-2.1910212842067608E-2"/>
                  <c:y val="-2.84506381111869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xVal>
            <c:strRef>
              <c:f>Диапазон!$C$287:$C$320</c:f>
              <c:strCache>
                <c:ptCount val="34"/>
                <c:pt idx="0">
                  <c:v>Дума</c:v>
                </c:pt>
                <c:pt idx="1">
                  <c:v>Представительство ХМАО – Югры</c:v>
                </c:pt>
                <c:pt idx="2">
                  <c:v>РСТ
</c:v>
                </c:pt>
                <c:pt idx="3">
                  <c:v>Здравнадзор
</c:v>
                </c:pt>
                <c:pt idx="4">
                  <c:v>Гостехнадзор
</c:v>
                </c:pt>
                <c:pt idx="5">
                  <c:v>Депдорхоз и транспорта</c:v>
                </c:pt>
                <c:pt idx="6">
                  <c:v>Депобразования и молодежи
</c:v>
                </c:pt>
                <c:pt idx="7">
                  <c:v>Депкультуры</c:v>
                </c:pt>
                <c:pt idx="8">
                  <c:v>Департамент обществ. и внешних связей
</c:v>
                </c:pt>
                <c:pt idx="9">
                  <c:v>Депспорт
</c:v>
                </c:pt>
                <c:pt idx="10">
                  <c:v>Депсоцразвития
</c:v>
                </c:pt>
                <c:pt idx="11">
                  <c:v>Счетная палата </c:v>
                </c:pt>
                <c:pt idx="12">
                  <c:v>Дептруда и занятости
</c:v>
                </c:pt>
                <c:pt idx="13">
                  <c:v>Департамент гражд. защиты населения</c:v>
                </c:pt>
                <c:pt idx="14">
                  <c:v>Обрнадзор
</c:v>
                </c:pt>
                <c:pt idx="15">
                  <c:v>Жилстройнадзор
</c:v>
                </c:pt>
                <c:pt idx="16">
                  <c:v>Депимущества
</c:v>
                </c:pt>
                <c:pt idx="17">
                  <c:v>Избирательная комиссия</c:v>
                </c:pt>
                <c:pt idx="18">
                  <c:v>Депжкк и энергетики</c:v>
                </c:pt>
                <c:pt idx="19">
                  <c:v>Депстрой
</c:v>
                </c:pt>
                <c:pt idx="20">
                  <c:v>Депфин
</c:v>
                </c:pt>
                <c:pt idx="21">
                  <c:v>Депнедра и природных ресурсов
</c:v>
                </c:pt>
                <c:pt idx="22">
                  <c:v>Госкультохрана
</c:v>
                </c:pt>
                <c:pt idx="23">
                  <c:v>Природнадзор
</c:v>
                </c:pt>
                <c:pt idx="24">
                  <c:v>Архивная служба
</c:v>
                </c:pt>
                <c:pt idx="25">
                  <c:v>Депгосзаказа</c:v>
                </c:pt>
                <c:pt idx="26">
                  <c:v>Депинформтехнологий</c:v>
                </c:pt>
                <c:pt idx="27">
                  <c:v>Депполитики</c:v>
                </c:pt>
                <c:pt idx="28">
                  <c:v>Депэкономики
</c:v>
                </c:pt>
                <c:pt idx="29">
                  <c:v>Депздрав</c:v>
                </c:pt>
                <c:pt idx="30">
                  <c:v>Ветслужба
</c:v>
                </c:pt>
                <c:pt idx="31">
                  <c:v>Депгосслужбы</c:v>
                </c:pt>
                <c:pt idx="32">
                  <c:v>Аппарат Губернатора Югры</c:v>
                </c:pt>
                <c:pt idx="33">
                  <c:v>Деппромышленности Югры</c:v>
                </c:pt>
              </c:strCache>
            </c:strRef>
          </c:xVal>
          <c:yVal>
            <c:numRef>
              <c:f>Диапазон!$D$287:$D$320</c:f>
              <c:numCache>
                <c:formatCode>0</c:formatCode>
                <c:ptCount val="34"/>
                <c:pt idx="0">
                  <c:v>100</c:v>
                </c:pt>
                <c:pt idx="1">
                  <c:v>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0</c:v>
                </c:pt>
                <c:pt idx="6">
                  <c:v>100</c:v>
                </c:pt>
                <c:pt idx="7">
                  <c:v>100</c:v>
                </c:pt>
                <c:pt idx="8">
                  <c:v>0</c:v>
                </c:pt>
                <c:pt idx="9">
                  <c:v>100</c:v>
                </c:pt>
                <c:pt idx="10">
                  <c:v>0</c:v>
                </c:pt>
                <c:pt idx="11">
                  <c:v>100</c:v>
                </c:pt>
                <c:pt idx="12">
                  <c:v>100</c:v>
                </c:pt>
                <c:pt idx="13">
                  <c:v>100</c:v>
                </c:pt>
                <c:pt idx="14">
                  <c:v>100</c:v>
                </c:pt>
                <c:pt idx="15">
                  <c:v>50</c:v>
                </c:pt>
                <c:pt idx="16">
                  <c:v>0</c:v>
                </c:pt>
                <c:pt idx="17">
                  <c:v>0</c:v>
                </c:pt>
                <c:pt idx="18">
                  <c:v>100</c:v>
                </c:pt>
                <c:pt idx="19">
                  <c:v>0</c:v>
                </c:pt>
                <c:pt idx="20">
                  <c:v>100</c:v>
                </c:pt>
                <c:pt idx="21">
                  <c:v>100</c:v>
                </c:pt>
                <c:pt idx="22">
                  <c:v>100</c:v>
                </c:pt>
                <c:pt idx="23">
                  <c:v>100</c:v>
                </c:pt>
                <c:pt idx="24">
                  <c:v>100</c:v>
                </c:pt>
                <c:pt idx="25">
                  <c:v>100</c:v>
                </c:pt>
                <c:pt idx="26">
                  <c:v>100</c:v>
                </c:pt>
                <c:pt idx="27">
                  <c:v>100</c:v>
                </c:pt>
                <c:pt idx="28">
                  <c:v>100</c:v>
                </c:pt>
                <c:pt idx="29">
                  <c:v>0</c:v>
                </c:pt>
                <c:pt idx="30">
                  <c:v>100</c:v>
                </c:pt>
                <c:pt idx="31">
                  <c:v>0</c:v>
                </c:pt>
                <c:pt idx="32">
                  <c:v>0</c:v>
                </c:pt>
                <c:pt idx="33">
                  <c:v>100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9075960"/>
        <c:axId val="149076352"/>
      </c:scatterChart>
      <c:catAx>
        <c:axId val="14907596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ГРБС</a:t>
                </a:r>
              </a:p>
            </c:rich>
          </c:tx>
          <c:layout>
            <c:manualLayout>
              <c:xMode val="edge"/>
              <c:yMode val="edge"/>
              <c:x val="0.51722481434589052"/>
              <c:y val="0.94611344881097525"/>
            </c:manualLayout>
          </c:layout>
          <c:overlay val="0"/>
        </c:title>
        <c:numFmt formatCode="General" sourceLinked="1"/>
        <c:majorTickMark val="out"/>
        <c:minorTickMark val="none"/>
        <c:tickLblPos val="low"/>
        <c:txPr>
          <a:bodyPr rot="-54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49076352"/>
        <c:crosses val="autoZero"/>
        <c:auto val="0"/>
        <c:lblAlgn val="ctr"/>
        <c:lblOffset val="100"/>
        <c:noMultiLvlLbl val="0"/>
      </c:catAx>
      <c:valAx>
        <c:axId val="149076352"/>
        <c:scaling>
          <c:orientation val="minMax"/>
          <c:max val="105"/>
          <c:min val="0"/>
        </c:scaling>
        <c:delete val="0"/>
        <c:axPos val="l"/>
        <c:majorGridlines/>
        <c:title>
          <c:tx>
            <c:rich>
              <a:bodyPr/>
              <a:lstStyle/>
              <a:p>
                <a:pPr>
                  <a:defRPr sz="11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r>
                  <a:rPr lang="ru-RU"/>
                  <a:t>оценка по группе показателей</a:t>
                </a:r>
              </a:p>
            </c:rich>
          </c:tx>
          <c:layout>
            <c:manualLayout>
              <c:xMode val="edge"/>
              <c:yMode val="edge"/>
              <c:x val="1.6777526311267969E-3"/>
              <c:y val="4.4896384553460129E-2"/>
            </c:manualLayout>
          </c:layout>
          <c:overlay val="0"/>
        </c:title>
        <c:numFmt formatCode="General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1100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149075960"/>
        <c:crosses val="autoZero"/>
        <c:crossBetween val="between"/>
        <c:majorUnit val="10"/>
        <c:minorUnit val="0.4"/>
      </c:valAx>
      <c:spPr>
        <a:solidFill>
          <a:schemeClr val="accent6">
            <a:lumMod val="20000"/>
            <a:lumOff val="80000"/>
          </a:schemeClr>
        </a:solidFill>
      </c:spPr>
    </c:plotArea>
    <c:legend>
      <c:legendPos val="r"/>
      <c:layout>
        <c:manualLayout>
          <c:xMode val="edge"/>
          <c:yMode val="edge"/>
          <c:x val="0.72001078786632622"/>
          <c:y val="0.33500980909646383"/>
          <c:w val="0.27840125247501957"/>
          <c:h val="8.1804391217564887E-2"/>
        </c:manualLayout>
      </c:layout>
      <c:overlay val="1"/>
      <c:txPr>
        <a:bodyPr/>
        <a:lstStyle/>
        <a:p>
          <a:pPr>
            <a:defRPr sz="845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zero"/>
    <c:showDLblsOverMax val="0"/>
  </c:chart>
  <c:spPr>
    <a:ln>
      <a:noFill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B84C6-5007-4986-B91A-575212E6F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5979</Words>
  <Characters>34086</Characters>
  <Application>Microsoft Office Word</Application>
  <DocSecurity>0</DocSecurity>
  <Lines>284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Смирных Елена Валентиновна</dc:creator>
  <cp:lastModifiedBy>Шубная Юлия Петровна</cp:lastModifiedBy>
  <cp:revision>3</cp:revision>
  <cp:lastPrinted>2020-06-25T10:12:00Z</cp:lastPrinted>
  <dcterms:created xsi:type="dcterms:W3CDTF">2020-04-29T06:11:00Z</dcterms:created>
  <dcterms:modified xsi:type="dcterms:W3CDTF">2020-06-25T10:12:00Z</dcterms:modified>
</cp:coreProperties>
</file>